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46EED">
      <w:pPr>
        <w:ind w:left="4680" w:hanging="4680" w:hangingChars="900"/>
        <w:rPr>
          <w:rFonts w:eastAsia="黑体"/>
          <w:color w:val="000000" w:themeColor="text1"/>
          <w:sz w:val="18"/>
          <w:szCs w:val="18"/>
        </w:rPr>
      </w:pPr>
      <w:r>
        <w:rPr>
          <w:color w:val="000000" w:themeColor="text1"/>
          <w:kern w:val="0"/>
          <w:sz w:val="52"/>
          <w:szCs w:val="52"/>
        </w:rPr>
        <w:t xml:space="preserve">                  </w:t>
      </w:r>
      <w:r>
        <w:rPr>
          <w:color w:val="000000" w:themeColor="text1"/>
          <w:sz w:val="84"/>
          <w:szCs w:val="84"/>
        </w:rPr>
        <w:drawing>
          <wp:inline distT="0" distB="0" distL="0" distR="0">
            <wp:extent cx="1743075" cy="666750"/>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0" cstate="print"/>
                    <a:srcRect/>
                    <a:stretch>
                      <a:fillRect/>
                    </a:stretch>
                  </pic:blipFill>
                  <pic:spPr>
                    <a:xfrm>
                      <a:off x="0" y="0"/>
                      <a:ext cx="1743075" cy="666750"/>
                    </a:xfrm>
                    <a:prstGeom prst="rect">
                      <a:avLst/>
                    </a:prstGeom>
                    <a:noFill/>
                    <a:ln w="9525">
                      <a:noFill/>
                      <a:miter lim="800000"/>
                      <a:headEnd/>
                      <a:tailEnd/>
                    </a:ln>
                  </pic:spPr>
                </pic:pic>
              </a:graphicData>
            </a:graphic>
          </wp:inline>
        </w:drawing>
      </w:r>
      <w:r>
        <w:rPr>
          <w:rFonts w:eastAsia="黑体"/>
          <w:color w:val="000000" w:themeColor="text1"/>
          <w:sz w:val="84"/>
          <w:szCs w:val="84"/>
        </w:rPr>
        <w:t xml:space="preserve">(皖) </w:t>
      </w:r>
    </w:p>
    <w:p w14:paraId="52CFD77B">
      <w:pPr>
        <w:spacing w:line="100" w:lineRule="atLeast"/>
        <w:rPr>
          <w:rFonts w:eastAsia="楷体"/>
          <w:color w:val="000000" w:themeColor="text1"/>
          <w:w w:val="120"/>
          <w:sz w:val="18"/>
          <w:szCs w:val="18"/>
        </w:rPr>
      </w:pPr>
      <w:r>
        <w:rPr>
          <w:rFonts w:eastAsia="楷体"/>
          <w:color w:val="000000" w:themeColor="text1"/>
          <w:w w:val="120"/>
          <w:sz w:val="18"/>
          <w:szCs w:val="18"/>
        </w:rPr>
        <w:t xml:space="preserve">                                                                                         </w:t>
      </w:r>
    </w:p>
    <w:p w14:paraId="599B083C">
      <w:pPr>
        <w:jc w:val="center"/>
        <w:rPr>
          <w:rFonts w:eastAsia="方正小标宋_GBK"/>
          <w:color w:val="000000" w:themeColor="text1"/>
          <w:w w:val="120"/>
          <w:sz w:val="52"/>
          <w:szCs w:val="52"/>
        </w:rPr>
      </w:pPr>
      <w:r>
        <w:rPr>
          <w:rFonts w:eastAsia="方正小标宋_GBK"/>
          <w:color w:val="000000" w:themeColor="text1"/>
          <w:w w:val="120"/>
          <w:sz w:val="52"/>
          <w:szCs w:val="52"/>
        </w:rPr>
        <w:t>安徽省地方计量技术规范</w:t>
      </w:r>
    </w:p>
    <w:p w14:paraId="0E10E1DC">
      <w:pPr>
        <w:spacing w:line="300" w:lineRule="exact"/>
        <w:jc w:val="center"/>
        <w:rPr>
          <w:rFonts w:eastAsia="方正小标宋_GBK"/>
          <w:color w:val="000000" w:themeColor="text1"/>
          <w:sz w:val="24"/>
        </w:rPr>
      </w:pPr>
    </w:p>
    <w:p w14:paraId="22600390">
      <w:pPr>
        <w:tabs>
          <w:tab w:val="left" w:pos="8190"/>
        </w:tabs>
        <w:spacing w:line="360" w:lineRule="auto"/>
        <w:ind w:right="880" w:firstLine="2327"/>
        <w:jc w:val="right"/>
        <w:rPr>
          <w:rFonts w:eastAsia="黑体"/>
          <w:color w:val="000000" w:themeColor="text1"/>
          <w:sz w:val="28"/>
          <w:szCs w:val="22"/>
        </w:rPr>
      </w:pPr>
      <w:r>
        <w:rPr>
          <w:rFonts w:eastAsia="黑体"/>
          <w:color w:val="000000" w:themeColor="text1"/>
          <w:sz w:val="28"/>
          <w:szCs w:val="22"/>
        </w:rPr>
        <w:t xml:space="preserve">                JJF（皖）XXXX—2024</w:t>
      </w:r>
    </w:p>
    <w:p w14:paraId="40FD9159">
      <w:pPr>
        <w:pStyle w:val="2"/>
        <w:jc w:val="left"/>
        <w:outlineLvl w:val="9"/>
        <w:rPr>
          <w:rFonts w:ascii="Times New Roman" w:hAnsi="Times New Roman" w:cs="Times New Roman"/>
          <w:color w:val="000000" w:themeColor="text1"/>
          <w:sz w:val="18"/>
          <w:szCs w:val="18"/>
        </w:rPr>
      </w:pPr>
      <w:r>
        <w:rPr>
          <w:rFonts w:ascii="Times New Roman" w:hAnsi="Times New Roman" w:cs="Times New Roman"/>
          <w:color w:val="000000" w:themeColor="text1"/>
        </w:rPr>
        <w:pict>
          <v:line id="Line 3" o:spid="_x0000_s1077" o:spt="20" style="position:absolute;left:0pt;margin-left:65.1pt;margin-top:259.45pt;height:0pt;width:467.7pt;mso-position-horizontal-relative:page;mso-position-vertical-relative:page;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">
            <v:path arrowok="t"/>
            <v:fill focussize="0,0"/>
            <v:stroke weight="1.5pt"/>
            <v:imagedata o:title=""/>
            <o:lock v:ext="edit"/>
          </v:line>
        </w:pict>
      </w:r>
    </w:p>
    <w:p w14:paraId="64302026">
      <w:pPr>
        <w:pStyle w:val="2"/>
        <w:jc w:val="left"/>
        <w:outlineLvl w:val="9"/>
        <w:rPr>
          <w:rFonts w:ascii="Times New Roman" w:hAnsi="Times New Roman" w:cs="Times New Roman"/>
          <w:color w:val="000000" w:themeColor="text1"/>
          <w:sz w:val="18"/>
          <w:szCs w:val="18"/>
        </w:rPr>
      </w:pPr>
    </w:p>
    <w:p w14:paraId="05F49501">
      <w:pPr>
        <w:jc w:val="center"/>
        <w:rPr>
          <w:rFonts w:eastAsia="黑体"/>
          <w:color w:val="000000" w:themeColor="text1"/>
          <w:sz w:val="52"/>
          <w:szCs w:val="52"/>
        </w:rPr>
      </w:pPr>
      <w:r>
        <w:rPr>
          <w:rFonts w:eastAsia="黑体"/>
          <w:color w:val="000000" w:themeColor="text1"/>
          <w:sz w:val="52"/>
          <w:szCs w:val="52"/>
        </w:rPr>
        <w:t xml:space="preserve">土工击实仪校准规范 </w:t>
      </w:r>
    </w:p>
    <w:p w14:paraId="5B403202">
      <w:pPr>
        <w:pStyle w:val="16"/>
        <w:spacing w:line="240" w:lineRule="auto"/>
        <w:ind w:left="0"/>
        <w:jc w:val="center"/>
        <w:rPr>
          <w:rFonts w:eastAsia="黑体"/>
          <w:b/>
          <w:color w:val="000000" w:themeColor="text1"/>
          <w:sz w:val="28"/>
          <w:szCs w:val="28"/>
        </w:rPr>
      </w:pPr>
      <w:r>
        <w:rPr>
          <w:rFonts w:eastAsia="黑体"/>
          <w:b/>
          <w:color w:val="000000" w:themeColor="text1"/>
          <w:sz w:val="28"/>
          <w:szCs w:val="28"/>
        </w:rPr>
        <w:t xml:space="preserve">Calibration Specification for Compaction Apparatus of Soil </w:t>
      </w:r>
    </w:p>
    <w:p w14:paraId="1AEBE73E">
      <w:pPr>
        <w:jc w:val="center"/>
        <w:rPr>
          <w:color w:val="000000" w:themeColor="text1"/>
          <w:sz w:val="44"/>
          <w:szCs w:val="44"/>
        </w:rPr>
      </w:pPr>
      <w:bookmarkStart w:id="61" w:name="_GoBack"/>
      <w:r>
        <w:rPr>
          <w:color w:val="000000" w:themeColor="text1"/>
          <w:sz w:val="44"/>
          <w:szCs w:val="44"/>
        </w:rPr>
        <w:t>（报批稿）</w:t>
      </w:r>
    </w:p>
    <w:bookmarkEnd w:id="61"/>
    <w:p w14:paraId="20E257FA">
      <w:pPr>
        <w:jc w:val="center"/>
        <w:rPr>
          <w:color w:val="000000" w:themeColor="text1"/>
        </w:rPr>
      </w:pPr>
    </w:p>
    <w:p w14:paraId="4F11FE1D">
      <w:pPr>
        <w:jc w:val="center"/>
        <w:rPr>
          <w:b/>
          <w:color w:val="000000" w:themeColor="text1"/>
        </w:rPr>
      </w:pPr>
    </w:p>
    <w:p w14:paraId="4B0D1F13">
      <w:pPr>
        <w:pStyle w:val="2"/>
        <w:outlineLvl w:val="9"/>
        <w:rPr>
          <w:rFonts w:ascii="Times New Roman" w:hAnsi="Times New Roman" w:cs="Times New Roman"/>
          <w:b w:val="0"/>
          <w:bCs w:val="0"/>
          <w:color w:val="000000" w:themeColor="text1"/>
        </w:rPr>
      </w:pPr>
    </w:p>
    <w:p w14:paraId="05DED68C">
      <w:pPr>
        <w:pStyle w:val="2"/>
        <w:outlineLvl w:val="9"/>
        <w:rPr>
          <w:rFonts w:ascii="Times New Roman" w:hAnsi="Times New Roman" w:cs="Times New Roman"/>
          <w:b w:val="0"/>
          <w:bCs w:val="0"/>
          <w:color w:val="000000" w:themeColor="text1"/>
        </w:rPr>
      </w:pPr>
    </w:p>
    <w:p w14:paraId="3043C86F">
      <w:pPr>
        <w:pStyle w:val="2"/>
        <w:outlineLvl w:val="9"/>
        <w:rPr>
          <w:rFonts w:ascii="Times New Roman" w:hAnsi="Times New Roman" w:cs="Times New Roman"/>
          <w:color w:val="000000" w:themeColor="text1"/>
        </w:rPr>
      </w:pPr>
    </w:p>
    <w:p w14:paraId="6309190C">
      <w:pPr>
        <w:jc w:val="left"/>
        <w:rPr>
          <w:color w:val="000000" w:themeColor="text1"/>
          <w:sz w:val="11"/>
          <w:szCs w:val="11"/>
        </w:rPr>
      </w:pPr>
    </w:p>
    <w:p w14:paraId="66D2101C">
      <w:pPr>
        <w:pStyle w:val="2"/>
        <w:outlineLvl w:val="9"/>
        <w:rPr>
          <w:rFonts w:ascii="Times New Roman" w:hAnsi="Times New Roman" w:cs="Times New Roman"/>
          <w:color w:val="000000" w:themeColor="text1"/>
          <w:sz w:val="21"/>
          <w:szCs w:val="21"/>
        </w:rPr>
      </w:pPr>
    </w:p>
    <w:p w14:paraId="5FF1486F">
      <w:pPr>
        <w:autoSpaceDE w:val="0"/>
        <w:autoSpaceDN w:val="0"/>
        <w:adjustRightInd w:val="0"/>
        <w:ind w:firstLine="420" w:firstLineChars="150"/>
        <w:rPr>
          <w:rFonts w:eastAsia="黑体"/>
          <w:color w:val="000000" w:themeColor="text1"/>
          <w:sz w:val="28"/>
          <w:szCs w:val="22"/>
        </w:rPr>
      </w:pPr>
      <w:r>
        <w:rPr>
          <w:rFonts w:eastAsia="黑体"/>
          <w:color w:val="000000" w:themeColor="text1"/>
          <w:sz w:val="28"/>
          <w:szCs w:val="22"/>
        </w:rPr>
        <w:t>XXXX—XX—XX发布</w:t>
      </w:r>
      <w:r>
        <w:rPr>
          <w:rFonts w:eastAsia="黑体"/>
          <w:color w:val="000000" w:themeColor="text1"/>
          <w:kern w:val="0"/>
          <w:sz w:val="28"/>
          <w:szCs w:val="28"/>
        </w:rPr>
        <w:t xml:space="preserve">                          </w:t>
      </w:r>
      <w:r>
        <w:rPr>
          <w:rFonts w:eastAsia="黑体"/>
          <w:color w:val="000000" w:themeColor="text1"/>
          <w:sz w:val="28"/>
          <w:szCs w:val="22"/>
        </w:rPr>
        <w:t>XXXX—XX—XX实施</w:t>
      </w:r>
    </w:p>
    <w:p w14:paraId="53A0FEF4">
      <w:pPr>
        <w:spacing w:line="360" w:lineRule="auto"/>
        <w:ind w:firstLine="420" w:firstLineChars="200"/>
        <w:jc w:val="center"/>
        <w:rPr>
          <w:rFonts w:eastAsia="方正小标宋_GBK"/>
          <w:color w:val="000000" w:themeColor="text1"/>
          <w:w w:val="120"/>
          <w:sz w:val="24"/>
        </w:rPr>
      </w:pPr>
      <w:r>
        <w:rPr>
          <w:color w:val="000000" w:themeColor="text1"/>
        </w:rPr>
        <w:pict>
          <v:line id="Line 8" o:spid="_x0000_s1079" o:spt="20" style="position:absolute;left:0pt;margin-left:58.3pt;margin-top:699.6pt;height:0pt;width:467.7pt;mso-position-horizontal-relative:page;mso-position-vertical-relative:page;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">
            <v:path arrowok="t"/>
            <v:fill focussize="0,0"/>
            <v:stroke weight="1.5pt"/>
            <v:imagedata o:title=""/>
            <o:lock v:ext="edit"/>
          </v:line>
        </w:pict>
      </w:r>
    </w:p>
    <w:p w14:paraId="6C27B776">
      <w:pPr>
        <w:spacing w:line="360" w:lineRule="auto"/>
        <w:ind w:firstLine="1056" w:firstLineChars="200"/>
        <w:jc w:val="center"/>
        <w:rPr>
          <w:rFonts w:hint="eastAsia" w:eastAsia="方正小标宋_GBK"/>
          <w:color w:val="000000" w:themeColor="text1"/>
          <w:w w:val="120"/>
          <w:sz w:val="44"/>
        </w:rPr>
      </w:pPr>
    </w:p>
    <w:p w14:paraId="155153C8">
      <w:pPr>
        <w:spacing w:line="360" w:lineRule="auto"/>
        <w:ind w:firstLine="1056" w:firstLineChars="200"/>
        <w:jc w:val="center"/>
        <w:rPr>
          <w:color w:val="000000" w:themeColor="text1"/>
        </w:rPr>
      </w:pPr>
      <w:r>
        <w:rPr>
          <w:rFonts w:eastAsia="方正小标宋_GBK"/>
          <w:color w:val="000000" w:themeColor="text1"/>
          <w:w w:val="120"/>
          <w:sz w:val="44"/>
        </w:rPr>
        <w:t>安徽省市场监督管理局</w:t>
      </w:r>
      <w:r>
        <w:rPr>
          <w:rFonts w:eastAsia="文鼎小标宋"/>
          <w:color w:val="000000" w:themeColor="text1"/>
          <w:w w:val="120"/>
          <w:sz w:val="44"/>
        </w:rPr>
        <w:t xml:space="preserve"> </w:t>
      </w:r>
      <w:r>
        <w:rPr>
          <w:rFonts w:hAnsi="Calibri" w:eastAsia="黑体"/>
          <w:color w:val="000000" w:themeColor="text1"/>
          <w:w w:val="120"/>
          <w:sz w:val="28"/>
        </w:rPr>
        <w:t>发</w:t>
      </w:r>
      <w:r>
        <w:rPr>
          <w:rFonts w:eastAsia="黑体"/>
          <w:color w:val="000000" w:themeColor="text1"/>
          <w:w w:val="120"/>
          <w:sz w:val="24"/>
        </w:rPr>
        <w:t xml:space="preserve"> </w:t>
      </w:r>
      <w:r>
        <w:rPr>
          <w:rFonts w:hAnsi="Calibri" w:eastAsia="黑体"/>
          <w:color w:val="000000" w:themeColor="text1"/>
          <w:w w:val="120"/>
          <w:sz w:val="28"/>
        </w:rPr>
        <w:t>布</w:t>
      </w:r>
    </w:p>
    <w:p w14:paraId="5A7AF775">
      <w:pPr>
        <w:pBdr>
          <w:bottom w:val="single" w:color="auto" w:sz="6" w:space="1"/>
        </w:pBdr>
        <w:jc w:val="center"/>
        <w:rPr>
          <w:color w:val="000000" w:themeColor="text1"/>
        </w:rPr>
        <w:sectPr>
          <w:headerReference r:id="rId3" w:type="default"/>
          <w:pgSz w:w="11906" w:h="16838"/>
          <w:pgMar w:top="1440" w:right="1134" w:bottom="1440" w:left="1134" w:header="851" w:footer="992" w:gutter="0"/>
          <w:pgNumType w:fmt="upperRoman" w:start="1"/>
          <w:cols w:space="720" w:num="1"/>
          <w:docGrid w:type="linesAndChars" w:linePitch="312" w:charSpace="0"/>
        </w:sectPr>
      </w:pPr>
    </w:p>
    <w:p w14:paraId="7A7F426C">
      <w:pPr>
        <w:jc w:val="center"/>
        <w:rPr>
          <w:rFonts w:eastAsia="黑体"/>
          <w:color w:val="000000" w:themeColor="text1"/>
          <w:sz w:val="48"/>
          <w:szCs w:val="48"/>
        </w:rPr>
      </w:pPr>
      <w:r>
        <w:rPr>
          <w:color w:val="000000" w:themeColor="text1"/>
          <w:sz w:val="28"/>
          <w:szCs w:val="28"/>
        </w:rPr>
        <w:pict>
          <v:shape id="_x0000_s1026" o:spid="_x0000_s1026" o:spt="202" type="#_x0000_t202" style="position:absolute;left:0pt;margin-left:15.8pt;margin-top:19.05pt;height:158.9pt;width:250.4pt;z-index:251660288;mso-width-relative:page;mso-height-relative:page;" filled="f" stroked="f" coordsize="21600,21600">
            <v:path/>
            <v:fill on="f" focussize="0,0"/>
            <v:stroke on="f" joinstyle="miter"/>
            <v:imagedata o:title=""/>
            <o:lock v:ext="edit"/>
            <v:textbox>
              <w:txbxContent>
                <w:p w14:paraId="39C70A6E">
                  <w:pPr>
                    <w:spacing w:line="360" w:lineRule="auto"/>
                    <w:jc w:val="center"/>
                    <w:rPr>
                      <w:rFonts w:ascii="黑体" w:hAnsi="华文细黑" w:eastAsia="黑体"/>
                      <w:sz w:val="44"/>
                      <w:szCs w:val="44"/>
                    </w:rPr>
                  </w:pPr>
                  <w:r>
                    <w:rPr>
                      <w:rFonts w:hint="eastAsia" w:ascii="黑体" w:hAnsi="华文细黑" w:eastAsia="黑体"/>
                      <w:sz w:val="44"/>
                      <w:szCs w:val="44"/>
                    </w:rPr>
                    <w:t>土工击实仪校准规范</w:t>
                  </w:r>
                </w:p>
                <w:p w14:paraId="348B1095">
                  <w:pPr>
                    <w:spacing w:line="360" w:lineRule="auto"/>
                    <w:jc w:val="center"/>
                    <w:rPr>
                      <w:rFonts w:eastAsia="黑体"/>
                      <w:color w:val="000000" w:themeColor="text1"/>
                      <w:sz w:val="28"/>
                      <w:szCs w:val="28"/>
                    </w:rPr>
                  </w:pPr>
                  <w:r>
                    <w:rPr>
                      <w:rFonts w:eastAsia="黑体"/>
                      <w:color w:val="000000" w:themeColor="text1"/>
                      <w:kern w:val="0"/>
                      <w:sz w:val="28"/>
                      <w:szCs w:val="28"/>
                    </w:rPr>
                    <w:t>Calibration Specification for Compaction</w:t>
                  </w:r>
                  <w:r>
                    <w:rPr>
                      <w:rFonts w:eastAsia="黑体"/>
                      <w:color w:val="FF0000"/>
                      <w:kern w:val="0"/>
                      <w:sz w:val="28"/>
                      <w:szCs w:val="28"/>
                    </w:rPr>
                    <w:t xml:space="preserve"> </w:t>
                  </w:r>
                  <w:r>
                    <w:rPr>
                      <w:rFonts w:eastAsia="黑体"/>
                      <w:color w:val="000000" w:themeColor="text1"/>
                      <w:kern w:val="0"/>
                      <w:sz w:val="28"/>
                      <w:szCs w:val="28"/>
                    </w:rPr>
                    <w:t>Apparatus of Soil</w:t>
                  </w:r>
                </w:p>
              </w:txbxContent>
            </v:textbox>
          </v:shape>
        </w:pict>
      </w:r>
      <w:r>
        <w:rPr>
          <w:rFonts w:eastAsia="黑体"/>
          <w:color w:val="000000" w:themeColor="text1"/>
          <w:sz w:val="44"/>
          <w:szCs w:val="44"/>
        </w:rPr>
        <w:pict>
          <v:shape id="_x0000_s1027" o:spid="_x0000_s1027" o:spt="202" type="#_x0000_t202" style="position:absolute;left:0pt;margin-left:271.5pt;margin-top:29.45pt;height:93.6pt;width:201.3pt;z-index:251659264;mso-width-relative:page;mso-height-relative:page;" coordsize="21600,21600">
            <v:path/>
            <v:fill focussize="0,0"/>
            <v:stroke joinstyle="miter"/>
            <v:imagedata o:title=""/>
            <o:lock v:ext="edit"/>
            <v:textbox>
              <w:txbxContent>
                <w:p w14:paraId="3C21266C">
                  <w:pPr>
                    <w:rPr>
                      <w:sz w:val="28"/>
                      <w:szCs w:val="28"/>
                    </w:rPr>
                  </w:pPr>
                </w:p>
                <w:p w14:paraId="49DB9917">
                  <w:pPr>
                    <w:jc w:val="center"/>
                    <w:rPr>
                      <w:rFonts w:ascii="黑体" w:eastAsia="黑体"/>
                    </w:rPr>
                  </w:pPr>
                  <w:r>
                    <w:rPr>
                      <w:rFonts w:hint="eastAsia" w:ascii="黑体" w:eastAsia="黑体" w:cs="黑体"/>
                      <w:kern w:val="0"/>
                      <w:sz w:val="28"/>
                      <w:szCs w:val="28"/>
                    </w:rPr>
                    <w:t>JJF（皖）××××</w:t>
                  </w:r>
                  <w:r>
                    <w:rPr>
                      <w:rFonts w:hint="eastAsia" w:ascii="黑体" w:hAnsi="宋体" w:eastAsia="黑体" w:cs="黑体"/>
                      <w:kern w:val="0"/>
                      <w:sz w:val="28"/>
                      <w:szCs w:val="28"/>
                    </w:rPr>
                    <w:t>─</w:t>
                  </w:r>
                  <w:r>
                    <w:rPr>
                      <w:rFonts w:hint="eastAsia" w:ascii="黑体" w:eastAsia="黑体" w:cs="黑体"/>
                      <w:kern w:val="0"/>
                      <w:sz w:val="28"/>
                      <w:szCs w:val="28"/>
                    </w:rPr>
                    <w:t>2024</w:t>
                  </w:r>
                </w:p>
              </w:txbxContent>
            </v:textbox>
          </v:shape>
        </w:pict>
      </w:r>
    </w:p>
    <w:p w14:paraId="3F198BCD">
      <w:pPr>
        <w:ind w:firstLine="717" w:firstLineChars="163"/>
        <w:rPr>
          <w:rFonts w:eastAsia="黑体"/>
          <w:color w:val="000000" w:themeColor="text1"/>
          <w:sz w:val="44"/>
          <w:szCs w:val="44"/>
        </w:rPr>
      </w:pPr>
    </w:p>
    <w:p w14:paraId="7A053A4E">
      <w:pPr>
        <w:ind w:firstLine="1120" w:firstLineChars="400"/>
        <w:rPr>
          <w:color w:val="000000" w:themeColor="text1"/>
          <w:sz w:val="28"/>
          <w:szCs w:val="28"/>
        </w:rPr>
      </w:pPr>
    </w:p>
    <w:p w14:paraId="357B7443">
      <w:pPr>
        <w:ind w:firstLine="980" w:firstLineChars="350"/>
        <w:rPr>
          <w:color w:val="000000" w:themeColor="text1"/>
          <w:sz w:val="28"/>
          <w:szCs w:val="28"/>
        </w:rPr>
      </w:pPr>
    </w:p>
    <w:p w14:paraId="01473A4E">
      <w:pPr>
        <w:pBdr>
          <w:bottom w:val="single" w:color="auto" w:sz="6" w:space="24"/>
        </w:pBdr>
        <w:jc w:val="center"/>
        <w:rPr>
          <w:color w:val="000000" w:themeColor="text1"/>
          <w:sz w:val="28"/>
          <w:szCs w:val="28"/>
        </w:rPr>
      </w:pPr>
    </w:p>
    <w:p w14:paraId="656AB20E">
      <w:pPr>
        <w:ind w:firstLine="560" w:firstLineChars="200"/>
        <w:rPr>
          <w:rFonts w:eastAsia="黑体"/>
          <w:color w:val="000000" w:themeColor="text1"/>
          <w:kern w:val="0"/>
          <w:sz w:val="28"/>
          <w:szCs w:val="28"/>
        </w:rPr>
      </w:pPr>
    </w:p>
    <w:p w14:paraId="14A89792">
      <w:pPr>
        <w:ind w:firstLine="560" w:firstLineChars="200"/>
        <w:rPr>
          <w:color w:val="000000" w:themeColor="text1"/>
          <w:sz w:val="28"/>
          <w:szCs w:val="28"/>
        </w:rPr>
      </w:pPr>
    </w:p>
    <w:p w14:paraId="2F8F8871">
      <w:pPr>
        <w:ind w:firstLine="560" w:firstLineChars="200"/>
        <w:rPr>
          <w:color w:val="000000" w:themeColor="text1"/>
          <w:sz w:val="28"/>
          <w:szCs w:val="28"/>
        </w:rPr>
      </w:pPr>
    </w:p>
    <w:p w14:paraId="301F5622">
      <w:pPr>
        <w:pStyle w:val="2"/>
        <w:spacing w:before="0" w:after="0"/>
        <w:ind w:firstLine="640" w:firstLineChars="200"/>
        <w:jc w:val="both"/>
        <w:outlineLvl w:val="9"/>
        <w:rPr>
          <w:rFonts w:ascii="Times New Roman" w:hAnsi="Times New Roman" w:cs="Times New Roman"/>
          <w:color w:val="000000" w:themeColor="text1"/>
        </w:rPr>
      </w:pPr>
    </w:p>
    <w:p w14:paraId="6F2C2BF1">
      <w:pPr>
        <w:pStyle w:val="2"/>
        <w:spacing w:before="0" w:after="0"/>
        <w:ind w:firstLine="640" w:firstLineChars="200"/>
        <w:jc w:val="both"/>
        <w:outlineLvl w:val="9"/>
        <w:rPr>
          <w:rFonts w:ascii="Times New Roman" w:hAnsi="Times New Roman" w:cs="Times New Roman"/>
          <w:color w:val="000000" w:themeColor="text1"/>
        </w:rPr>
      </w:pPr>
    </w:p>
    <w:p w14:paraId="53907461">
      <w:pPr>
        <w:ind w:firstLine="560" w:firstLineChars="200"/>
        <w:rPr>
          <w:color w:val="000000" w:themeColor="text1"/>
          <w:sz w:val="28"/>
          <w:szCs w:val="28"/>
        </w:rPr>
      </w:pPr>
    </w:p>
    <w:p w14:paraId="288A84B2">
      <w:pPr>
        <w:ind w:firstLine="560" w:firstLineChars="200"/>
        <w:rPr>
          <w:color w:val="000000" w:themeColor="text1"/>
          <w:sz w:val="28"/>
          <w:szCs w:val="28"/>
        </w:rPr>
      </w:pPr>
    </w:p>
    <w:p w14:paraId="0151CE4C">
      <w:pPr>
        <w:rPr>
          <w:color w:val="000000" w:themeColor="text1"/>
          <w:sz w:val="28"/>
          <w:szCs w:val="28"/>
        </w:rPr>
      </w:pPr>
      <w:r>
        <w:rPr>
          <w:rFonts w:eastAsia="黑体"/>
          <w:b/>
          <w:color w:val="000000" w:themeColor="text1"/>
          <w:sz w:val="28"/>
          <w:szCs w:val="28"/>
        </w:rPr>
        <w:t xml:space="preserve">           </w:t>
      </w:r>
      <w:r>
        <w:rPr>
          <w:rFonts w:eastAsia="黑体"/>
          <w:color w:val="000000" w:themeColor="text1"/>
          <w:sz w:val="28"/>
          <w:szCs w:val="28"/>
        </w:rPr>
        <w:t xml:space="preserve">归 口 单 位 </w:t>
      </w:r>
      <w:r>
        <w:rPr>
          <w:color w:val="000000" w:themeColor="text1"/>
          <w:sz w:val="28"/>
          <w:szCs w:val="28"/>
        </w:rPr>
        <w:t>：安徽省力值计量技术委员会</w:t>
      </w:r>
    </w:p>
    <w:p w14:paraId="320A9470">
      <w:pPr>
        <w:rPr>
          <w:color w:val="000000" w:themeColor="text1"/>
          <w:sz w:val="28"/>
          <w:szCs w:val="28"/>
        </w:rPr>
      </w:pPr>
      <w:r>
        <w:rPr>
          <w:rFonts w:eastAsia="黑体"/>
          <w:b/>
          <w:color w:val="000000" w:themeColor="text1"/>
          <w:sz w:val="28"/>
          <w:szCs w:val="28"/>
        </w:rPr>
        <w:t xml:space="preserve">           </w:t>
      </w:r>
      <w:r>
        <w:rPr>
          <w:rFonts w:eastAsia="黑体"/>
          <w:color w:val="000000" w:themeColor="text1"/>
          <w:sz w:val="28"/>
          <w:szCs w:val="28"/>
        </w:rPr>
        <w:t>主要起草单位</w:t>
      </w:r>
      <w:r>
        <w:rPr>
          <w:color w:val="000000" w:themeColor="text1"/>
          <w:sz w:val="28"/>
          <w:szCs w:val="28"/>
        </w:rPr>
        <w:t>：安徽省计量科学研究院</w:t>
      </w:r>
    </w:p>
    <w:p w14:paraId="24625054">
      <w:pPr>
        <w:ind w:firstLine="3080" w:firstLineChars="1100"/>
        <w:rPr>
          <w:bCs/>
          <w:color w:val="000000" w:themeColor="text1"/>
          <w:sz w:val="28"/>
        </w:rPr>
      </w:pPr>
      <w:r>
        <w:rPr>
          <w:color w:val="000000" w:themeColor="text1"/>
          <w:sz w:val="28"/>
          <w:szCs w:val="28"/>
        </w:rPr>
        <w:t xml:space="preserve">   </w:t>
      </w:r>
    </w:p>
    <w:p w14:paraId="4731F097">
      <w:pPr>
        <w:ind w:firstLine="3080" w:firstLineChars="1100"/>
        <w:rPr>
          <w:color w:val="000000" w:themeColor="text1"/>
          <w:sz w:val="28"/>
          <w:szCs w:val="28"/>
        </w:rPr>
      </w:pPr>
      <w:r>
        <w:rPr>
          <w:color w:val="000000" w:themeColor="text1"/>
          <w:sz w:val="28"/>
          <w:szCs w:val="28"/>
        </w:rPr>
        <w:t xml:space="preserve">  </w:t>
      </w:r>
    </w:p>
    <w:p w14:paraId="45742150">
      <w:pPr>
        <w:ind w:firstLine="840" w:firstLineChars="400"/>
        <w:rPr>
          <w:color w:val="000000" w:themeColor="text1"/>
        </w:rPr>
      </w:pPr>
    </w:p>
    <w:p w14:paraId="56E5B0F7">
      <w:pPr>
        <w:ind w:firstLine="1120" w:firstLineChars="400"/>
        <w:rPr>
          <w:color w:val="000000" w:themeColor="text1"/>
          <w:sz w:val="28"/>
          <w:szCs w:val="28"/>
        </w:rPr>
      </w:pPr>
    </w:p>
    <w:p w14:paraId="14DDCE86">
      <w:pPr>
        <w:pStyle w:val="2"/>
        <w:outlineLvl w:val="9"/>
        <w:rPr>
          <w:rFonts w:ascii="Times New Roman" w:hAnsi="Times New Roman" w:cs="Times New Roman"/>
          <w:color w:val="000000" w:themeColor="text1"/>
        </w:rPr>
      </w:pPr>
    </w:p>
    <w:p w14:paraId="76685C75">
      <w:pPr>
        <w:ind w:firstLine="1400" w:firstLineChars="500"/>
        <w:rPr>
          <w:color w:val="000000" w:themeColor="text1"/>
          <w:sz w:val="28"/>
          <w:szCs w:val="28"/>
        </w:rPr>
        <w:sectPr>
          <w:headerReference r:id="rId4" w:type="default"/>
          <w:pgSz w:w="11906" w:h="16838"/>
          <w:pgMar w:top="1440" w:right="1134" w:bottom="1440" w:left="1134" w:header="851" w:footer="992" w:gutter="0"/>
          <w:pgNumType w:fmt="upperRoman" w:start="1"/>
          <w:cols w:space="720" w:num="1"/>
          <w:docGrid w:type="linesAndChars" w:linePitch="312" w:charSpace="0"/>
        </w:sectPr>
      </w:pPr>
      <w:r>
        <w:rPr>
          <w:color w:val="000000" w:themeColor="text1"/>
          <w:sz w:val="28"/>
          <w:szCs w:val="28"/>
        </w:rPr>
        <w:t>本规范委托安徽省力值计量技术委员会负责解释</w:t>
      </w:r>
    </w:p>
    <w:p w14:paraId="6C76292E">
      <w:pPr>
        <w:rPr>
          <w:color w:val="000000" w:themeColor="text1"/>
          <w:sz w:val="24"/>
        </w:rPr>
      </w:pPr>
    </w:p>
    <w:p w14:paraId="3A48D692">
      <w:pPr>
        <w:rPr>
          <w:rFonts w:eastAsia="黑体"/>
          <w:b/>
          <w:color w:val="000000" w:themeColor="text1"/>
          <w:sz w:val="28"/>
          <w:szCs w:val="28"/>
        </w:rPr>
      </w:pPr>
    </w:p>
    <w:p w14:paraId="1F45BC8A">
      <w:pPr>
        <w:ind w:firstLine="1120" w:firstLineChars="400"/>
        <w:rPr>
          <w:rFonts w:eastAsia="黑体"/>
          <w:color w:val="000000" w:themeColor="text1"/>
          <w:sz w:val="28"/>
          <w:szCs w:val="28"/>
        </w:rPr>
      </w:pPr>
      <w:r>
        <w:rPr>
          <w:rFonts w:eastAsia="黑体"/>
          <w:color w:val="000000" w:themeColor="text1"/>
          <w:sz w:val="28"/>
          <w:szCs w:val="28"/>
        </w:rPr>
        <w:t>本规范主要起草人</w:t>
      </w:r>
      <w:r>
        <w:rPr>
          <w:color w:val="000000" w:themeColor="text1"/>
          <w:sz w:val="28"/>
          <w:szCs w:val="28"/>
        </w:rPr>
        <w:t>：</w:t>
      </w:r>
      <w:r>
        <w:rPr>
          <w:rFonts w:eastAsia="黑体"/>
          <w:color w:val="000000" w:themeColor="text1"/>
          <w:sz w:val="28"/>
          <w:szCs w:val="28"/>
        </w:rPr>
        <w:t xml:space="preserve"> </w:t>
      </w:r>
    </w:p>
    <w:p w14:paraId="59E16C17">
      <w:pPr>
        <w:spacing w:line="360" w:lineRule="auto"/>
        <w:ind w:firstLine="2660" w:firstLineChars="950"/>
        <w:rPr>
          <w:color w:val="000000" w:themeColor="text1"/>
          <w:sz w:val="28"/>
          <w:szCs w:val="28"/>
        </w:rPr>
      </w:pPr>
      <w:r>
        <w:rPr>
          <w:rFonts w:hAnsi="宋体"/>
          <w:color w:val="000000" w:themeColor="text1"/>
          <w:sz w:val="28"/>
          <w:szCs w:val="28"/>
        </w:rPr>
        <w:t>高海青（安徽省计量科学研究院）</w:t>
      </w:r>
    </w:p>
    <w:p w14:paraId="58A72E35">
      <w:pPr>
        <w:spacing w:line="360" w:lineRule="auto"/>
        <w:ind w:firstLine="2660" w:firstLineChars="950"/>
        <w:rPr>
          <w:color w:val="000000" w:themeColor="text1"/>
          <w:sz w:val="28"/>
          <w:szCs w:val="28"/>
        </w:rPr>
      </w:pPr>
      <w:r>
        <w:rPr>
          <w:color w:val="000000" w:themeColor="text1"/>
          <w:sz w:val="28"/>
          <w:szCs w:val="28"/>
        </w:rPr>
        <w:t>谭德建（安徽省计量科学研究院）</w:t>
      </w:r>
    </w:p>
    <w:p w14:paraId="5521E4C4">
      <w:pPr>
        <w:spacing w:line="360" w:lineRule="auto"/>
        <w:ind w:firstLine="2660" w:firstLineChars="950"/>
        <w:rPr>
          <w:color w:val="000000" w:themeColor="text1"/>
          <w:sz w:val="28"/>
          <w:szCs w:val="28"/>
        </w:rPr>
      </w:pPr>
      <w:r>
        <w:rPr>
          <w:color w:val="000000" w:themeColor="text1"/>
          <w:sz w:val="28"/>
          <w:szCs w:val="28"/>
        </w:rPr>
        <w:t>佟广标（</w:t>
      </w:r>
      <w:r>
        <w:rPr>
          <w:rFonts w:hAnsi="宋体"/>
          <w:color w:val="000000" w:themeColor="text1"/>
          <w:sz w:val="28"/>
          <w:szCs w:val="28"/>
        </w:rPr>
        <w:t>安徽省计量科学研究院</w:t>
      </w:r>
      <w:r>
        <w:rPr>
          <w:color w:val="000000" w:themeColor="text1"/>
          <w:sz w:val="28"/>
          <w:szCs w:val="28"/>
        </w:rPr>
        <w:t>）</w:t>
      </w:r>
    </w:p>
    <w:p w14:paraId="2F307D3E">
      <w:pPr>
        <w:spacing w:line="360" w:lineRule="auto"/>
        <w:ind w:firstLine="2660" w:firstLineChars="950"/>
        <w:rPr>
          <w:color w:val="000000" w:themeColor="text1"/>
          <w:sz w:val="28"/>
          <w:szCs w:val="28"/>
        </w:rPr>
      </w:pPr>
      <w:r>
        <w:rPr>
          <w:rFonts w:hAnsi="宋体"/>
          <w:color w:val="000000" w:themeColor="text1"/>
          <w:sz w:val="28"/>
          <w:szCs w:val="28"/>
        </w:rPr>
        <w:t>钱</w:t>
      </w:r>
      <w:r>
        <w:rPr>
          <w:color w:val="000000" w:themeColor="text1"/>
          <w:sz w:val="28"/>
          <w:szCs w:val="28"/>
        </w:rPr>
        <w:t xml:space="preserve">  </w:t>
      </w:r>
      <w:r>
        <w:rPr>
          <w:rFonts w:hAnsi="宋体"/>
          <w:color w:val="000000" w:themeColor="text1"/>
          <w:sz w:val="28"/>
          <w:szCs w:val="28"/>
        </w:rPr>
        <w:t>睿（安徽省计量科学研究院）</w:t>
      </w:r>
    </w:p>
    <w:p w14:paraId="0F69C65A">
      <w:pPr>
        <w:ind w:firstLine="2660" w:firstLineChars="950"/>
        <w:rPr>
          <w:color w:val="000000" w:themeColor="text1"/>
          <w:sz w:val="28"/>
          <w:szCs w:val="28"/>
        </w:rPr>
      </w:pPr>
      <w:r>
        <w:rPr>
          <w:rFonts w:hAnsi="宋体"/>
          <w:color w:val="000000" w:themeColor="text1"/>
          <w:sz w:val="28"/>
          <w:szCs w:val="28"/>
        </w:rPr>
        <w:t>魏安立（安徽省计量科学研究院）</w:t>
      </w:r>
    </w:p>
    <w:p w14:paraId="28DE66B0">
      <w:pPr>
        <w:ind w:firstLine="1932" w:firstLineChars="690"/>
        <w:rPr>
          <w:color w:val="000000" w:themeColor="text1"/>
          <w:sz w:val="28"/>
          <w:szCs w:val="28"/>
        </w:rPr>
      </w:pPr>
      <w:r>
        <w:rPr>
          <w:rFonts w:eastAsia="黑体"/>
          <w:color w:val="000000" w:themeColor="text1"/>
          <w:sz w:val="28"/>
          <w:szCs w:val="28"/>
        </w:rPr>
        <w:t>参加起草人</w:t>
      </w:r>
      <w:r>
        <w:rPr>
          <w:color w:val="000000" w:themeColor="text1"/>
          <w:sz w:val="28"/>
          <w:szCs w:val="28"/>
        </w:rPr>
        <w:t>：</w:t>
      </w:r>
    </w:p>
    <w:p w14:paraId="26E63FE7">
      <w:pPr>
        <w:ind w:firstLine="2660" w:firstLineChars="950"/>
        <w:rPr>
          <w:color w:val="000000" w:themeColor="text1"/>
          <w:sz w:val="28"/>
          <w:szCs w:val="28"/>
        </w:rPr>
      </w:pPr>
      <w:r>
        <w:rPr>
          <w:rFonts w:hAnsi="宋体"/>
          <w:color w:val="000000" w:themeColor="text1"/>
          <w:sz w:val="28"/>
          <w:szCs w:val="28"/>
        </w:rPr>
        <w:t>李成龙（安徽省计量科学研究院）</w:t>
      </w:r>
    </w:p>
    <w:p w14:paraId="2367F771">
      <w:pPr>
        <w:ind w:firstLine="2660" w:firstLineChars="950"/>
        <w:rPr>
          <w:color w:val="000000" w:themeColor="text1"/>
          <w:sz w:val="28"/>
          <w:szCs w:val="28"/>
        </w:rPr>
      </w:pPr>
      <w:r>
        <w:rPr>
          <w:rFonts w:hAnsi="宋体"/>
          <w:color w:val="000000" w:themeColor="text1"/>
          <w:sz w:val="28"/>
          <w:szCs w:val="28"/>
        </w:rPr>
        <w:t>金浩然（安徽省计量科学研究院）</w:t>
      </w:r>
    </w:p>
    <w:p w14:paraId="1C5DF353">
      <w:pPr>
        <w:ind w:firstLine="2660" w:firstLineChars="950"/>
        <w:rPr>
          <w:color w:val="000000" w:themeColor="text1"/>
          <w:sz w:val="28"/>
          <w:szCs w:val="28"/>
        </w:rPr>
      </w:pPr>
      <w:r>
        <w:rPr>
          <w:rFonts w:hAnsi="宋体"/>
          <w:color w:val="000000" w:themeColor="text1"/>
          <w:sz w:val="28"/>
          <w:szCs w:val="28"/>
        </w:rPr>
        <w:t>汪</w:t>
      </w:r>
      <w:r>
        <w:rPr>
          <w:color w:val="000000" w:themeColor="text1"/>
          <w:sz w:val="28"/>
          <w:szCs w:val="28"/>
        </w:rPr>
        <w:t xml:space="preserve">  </w:t>
      </w:r>
      <w:r>
        <w:rPr>
          <w:rFonts w:hAnsi="宋体"/>
          <w:color w:val="000000" w:themeColor="text1"/>
          <w:sz w:val="28"/>
          <w:szCs w:val="28"/>
        </w:rPr>
        <w:t>泉（安徽省计量科学研究院）</w:t>
      </w:r>
    </w:p>
    <w:p w14:paraId="1042C8B6">
      <w:pPr>
        <w:ind w:firstLine="2660" w:firstLineChars="950"/>
        <w:rPr>
          <w:color w:val="000000" w:themeColor="text1"/>
          <w:sz w:val="28"/>
          <w:szCs w:val="28"/>
        </w:rPr>
      </w:pPr>
      <w:r>
        <w:rPr>
          <w:rFonts w:hAnsi="宋体"/>
          <w:color w:val="000000" w:themeColor="text1"/>
          <w:sz w:val="28"/>
          <w:szCs w:val="28"/>
        </w:rPr>
        <w:t>周心宽（安徽省计量科学研究院）</w:t>
      </w:r>
    </w:p>
    <w:p w14:paraId="04E60339">
      <w:pPr>
        <w:ind w:firstLine="2660" w:firstLineChars="950"/>
        <w:rPr>
          <w:color w:val="000000" w:themeColor="text1"/>
          <w:sz w:val="28"/>
          <w:szCs w:val="28"/>
        </w:rPr>
      </w:pPr>
      <w:r>
        <w:rPr>
          <w:rFonts w:hAnsi="宋体"/>
          <w:color w:val="000000" w:themeColor="text1"/>
          <w:sz w:val="28"/>
          <w:szCs w:val="28"/>
        </w:rPr>
        <w:t>江寿庆（安徽省计量科学研究院）</w:t>
      </w:r>
    </w:p>
    <w:p w14:paraId="3D7D1BD8">
      <w:pPr>
        <w:pStyle w:val="2"/>
        <w:rPr>
          <w:rFonts w:ascii="Times New Roman" w:hAnsi="Times New Roman" w:cs="Times New Roman"/>
          <w:color w:val="000000" w:themeColor="text1"/>
        </w:rPr>
      </w:pPr>
    </w:p>
    <w:p w14:paraId="296A45FC">
      <w:pPr>
        <w:pStyle w:val="2"/>
        <w:outlineLvl w:val="9"/>
        <w:rPr>
          <w:rFonts w:ascii="Times New Roman" w:hAnsi="Times New Roman" w:cs="Times New Roman"/>
          <w:color w:val="000000" w:themeColor="text1"/>
        </w:rPr>
      </w:pPr>
    </w:p>
    <w:p w14:paraId="7A71C665">
      <w:pPr>
        <w:pStyle w:val="2"/>
        <w:jc w:val="both"/>
        <w:outlineLvl w:val="9"/>
        <w:rPr>
          <w:rFonts w:ascii="Times New Roman" w:hAnsi="Times New Roman" w:cs="Times New Roman"/>
          <w:color w:val="000000" w:themeColor="text1"/>
        </w:rPr>
      </w:pPr>
    </w:p>
    <w:p w14:paraId="54028233">
      <w:pPr>
        <w:pStyle w:val="2"/>
        <w:jc w:val="both"/>
        <w:outlineLvl w:val="9"/>
        <w:rPr>
          <w:rFonts w:ascii="Times New Roman" w:hAnsi="Times New Roman" w:cs="Times New Roman"/>
          <w:color w:val="000000" w:themeColor="text1"/>
        </w:rPr>
        <w:sectPr>
          <w:pgSz w:w="11906" w:h="16838"/>
          <w:pgMar w:top="1440" w:right="1134" w:bottom="1440" w:left="1134" w:header="851" w:footer="992" w:gutter="0"/>
          <w:pgNumType w:fmt="upperRoman" w:start="1"/>
          <w:cols w:space="720" w:num="1"/>
          <w:docGrid w:type="linesAndChars" w:linePitch="312" w:charSpace="0"/>
        </w:sectPr>
      </w:pPr>
      <w:r>
        <w:rPr>
          <w:rFonts w:ascii="Times New Roman" w:hAnsi="Times New Roman" w:cs="Times New Roman"/>
          <w:color w:val="000000" w:themeColor="text1"/>
        </w:rPr>
        <w:t xml:space="preserve">    </w:t>
      </w:r>
    </w:p>
    <w:sdt>
      <w:sdtPr>
        <w:rPr>
          <w:rFonts w:ascii="Times New Roman" w:hAnsi="Times New Roman" w:eastAsia="宋体" w:cs="Times New Roman"/>
          <w:b w:val="0"/>
          <w:bCs w:val="0"/>
          <w:color w:val="000000" w:themeColor="text1"/>
          <w:kern w:val="2"/>
          <w:sz w:val="21"/>
          <w:szCs w:val="24"/>
          <w:lang w:val="zh-CN"/>
        </w:rPr>
        <w:id w:val="214681438"/>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en-US"/>
        </w:rPr>
      </w:sdtEndPr>
      <w:sdtContent>
        <w:p w14:paraId="4870EFF8">
          <w:pPr>
            <w:pStyle w:val="75"/>
            <w:spacing w:line="360" w:lineRule="auto"/>
            <w:ind w:firstLine="722" w:firstLineChars="344"/>
            <w:jc w:val="center"/>
            <w:rPr>
              <w:rFonts w:ascii="Times New Roman" w:hAnsi="Times New Roman" w:eastAsia="黑体" w:cs="Times New Roman"/>
              <w:b w:val="0"/>
              <w:color w:val="000000" w:themeColor="text1"/>
              <w:sz w:val="44"/>
              <w:szCs w:val="44"/>
              <w:lang w:val="zh-CN"/>
            </w:rPr>
          </w:pPr>
          <w:bookmarkStart w:id="0" w:name="_Toc339537048"/>
          <w:bookmarkStart w:id="1" w:name="_Toc353651446"/>
          <w:r>
            <w:rPr>
              <w:rFonts w:ascii="Times New Roman" w:hAnsi="黑体" w:eastAsia="黑体" w:cs="Times New Roman"/>
              <w:b w:val="0"/>
              <w:color w:val="000000" w:themeColor="text1"/>
              <w:sz w:val="44"/>
              <w:szCs w:val="44"/>
              <w:lang w:val="zh-CN"/>
            </w:rPr>
            <w:t>目</w:t>
          </w:r>
          <w:r>
            <w:rPr>
              <w:rFonts w:ascii="Times New Roman" w:hAnsi="Times New Roman" w:eastAsia="黑体" w:cs="Times New Roman"/>
              <w:b w:val="0"/>
              <w:color w:val="000000" w:themeColor="text1"/>
              <w:sz w:val="44"/>
              <w:szCs w:val="44"/>
              <w:lang w:val="zh-CN"/>
            </w:rPr>
            <w:t xml:space="preserve">     </w:t>
          </w:r>
          <w:r>
            <w:rPr>
              <w:rFonts w:ascii="Times New Roman" w:hAnsi="黑体" w:eastAsia="黑体" w:cs="Times New Roman"/>
              <w:b w:val="0"/>
              <w:color w:val="000000" w:themeColor="text1"/>
              <w:sz w:val="44"/>
              <w:szCs w:val="44"/>
              <w:lang w:val="zh-CN"/>
            </w:rPr>
            <w:t>录</w:t>
          </w:r>
        </w:p>
        <w:p w14:paraId="5BBCAF49">
          <w:pPr>
            <w:rPr>
              <w:color w:val="000000" w:themeColor="text1"/>
              <w:lang w:val="zh-CN"/>
            </w:rPr>
          </w:pPr>
        </w:p>
        <w:p w14:paraId="178D942D">
          <w:pPr>
            <w:pStyle w:val="20"/>
            <w:tabs>
              <w:tab w:val="right" w:leader="middleDot" w:pos="9060"/>
            </w:tabs>
            <w:spacing w:line="360" w:lineRule="auto"/>
            <w:rPr>
              <w:rStyle w:val="32"/>
              <w:rFonts w:hAnsiTheme="minorEastAsia"/>
              <w:color w:val="000000" w:themeColor="text1"/>
              <w:u w:val="none"/>
            </w:rPr>
          </w:pPr>
          <w:r>
            <w:rPr>
              <w:rFonts w:eastAsiaTheme="minorEastAsia"/>
              <w:color w:val="000000" w:themeColor="text1"/>
            </w:rPr>
            <w:fldChar w:fldCharType="begin"/>
          </w:r>
          <w:r>
            <w:rPr>
              <w:rFonts w:eastAsiaTheme="minorEastAsia"/>
              <w:color w:val="000000" w:themeColor="text1"/>
            </w:rPr>
            <w:instrText xml:space="preserve"> TOC \o "1-3" \h \z \u </w:instrText>
          </w:r>
          <w:r>
            <w:rPr>
              <w:rFonts w:eastAsiaTheme="minorEastAsia"/>
              <w:color w:val="000000" w:themeColor="text1"/>
            </w:rPr>
            <w:fldChar w:fldCharType="separate"/>
          </w:r>
          <w:r>
            <w:fldChar w:fldCharType="begin"/>
          </w:r>
          <w:r>
            <w:instrText xml:space="preserve"> HYPERLINK \l "_Toc138966958" </w:instrText>
          </w:r>
          <w:r>
            <w:fldChar w:fldCharType="separate"/>
          </w:r>
          <w:r>
            <w:rPr>
              <w:rStyle w:val="32"/>
              <w:rFonts w:hAnsiTheme="minorEastAsia" w:eastAsiaTheme="minorEastAsia"/>
              <w:color w:val="000000" w:themeColor="text1"/>
              <w:sz w:val="24"/>
              <w:u w:val="none"/>
            </w:rPr>
            <w:t>引言</w:t>
          </w:r>
          <w:r>
            <w:rPr>
              <w:rStyle w:val="32"/>
              <w:rFonts w:hAnsiTheme="minorEastAsia"/>
              <w:color w:val="000000" w:themeColor="text1"/>
              <w:u w:val="none"/>
            </w:rPr>
            <w:tab/>
          </w:r>
          <w:r>
            <w:rPr>
              <w:rStyle w:val="32"/>
              <w:rFonts w:hAnsiTheme="minorEastAsia"/>
              <w:color w:val="000000" w:themeColor="text1"/>
              <w:u w:val="none"/>
            </w:rPr>
            <w:t>（II</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49ED95F8">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"_Toc138966959" </w:instrText>
          </w:r>
          <w:r>
            <w:fldChar w:fldCharType="separate"/>
          </w:r>
          <w:r>
            <w:rPr>
              <w:rStyle w:val="32"/>
              <w:rFonts w:hAnsiTheme="minorEastAsia" w:eastAsiaTheme="minorEastAsia"/>
              <w:color w:val="000000" w:themeColor="text1"/>
              <w:sz w:val="24"/>
              <w:u w:val="none"/>
            </w:rPr>
            <w:t>1  范围</w:t>
          </w:r>
          <w:r>
            <w:rPr>
              <w:rStyle w:val="32"/>
              <w:rFonts w:hAnsiTheme="minorEastAsia"/>
              <w:color w:val="000000" w:themeColor="text1"/>
              <w:u w:val="none"/>
            </w:rPr>
            <w:tab/>
          </w:r>
          <w:r>
            <w:rPr>
              <w:rStyle w:val="32"/>
              <w:rFonts w:hAnsiTheme="minorEastAsia"/>
              <w:color w:val="000000" w:themeColor="text1"/>
              <w:u w:val="none"/>
            </w:rPr>
            <w:t>（</w:t>
          </w:r>
          <w:r>
            <w:rPr>
              <w:rStyle w:val="32"/>
              <w:rFonts w:hAnsiTheme="minorEastAsia"/>
              <w:color w:val="000000" w:themeColor="text1"/>
              <w:u w:val="none"/>
            </w:rPr>
            <w:fldChar w:fldCharType="begin"/>
          </w:r>
          <w:r>
            <w:rPr>
              <w:rStyle w:val="32"/>
              <w:rFonts w:hAnsiTheme="minorEastAsia"/>
              <w:color w:val="000000" w:themeColor="text1"/>
              <w:u w:val="none"/>
            </w:rPr>
            <w:instrText xml:space="preserve"> PAGEREF _Toc138966959 \h </w:instrText>
          </w:r>
          <w:r>
            <w:rPr>
              <w:rStyle w:val="32"/>
              <w:rFonts w:hAnsiTheme="minorEastAsia"/>
              <w:color w:val="000000" w:themeColor="text1"/>
              <w:u w:val="none"/>
            </w:rPr>
            <w:fldChar w:fldCharType="separate"/>
          </w:r>
          <w:r>
            <w:rPr>
              <w:rStyle w:val="32"/>
              <w:rFonts w:hAnsiTheme="minorEastAsia"/>
              <w:color w:val="000000" w:themeColor="text1"/>
              <w:u w:val="none"/>
            </w:rPr>
            <w:t>1</w:t>
          </w:r>
          <w:r>
            <w:rPr>
              <w:rStyle w:val="32"/>
              <w:rFonts w:hAnsiTheme="minorEastAsia"/>
              <w:color w:val="000000" w:themeColor="text1"/>
              <w:u w:val="none"/>
            </w:rPr>
            <w:fldChar w:fldCharType="end"/>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7D4FCD60">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"_Toc138966960" </w:instrText>
          </w:r>
          <w:r>
            <w:fldChar w:fldCharType="separate"/>
          </w:r>
          <w:r>
            <w:rPr>
              <w:rStyle w:val="32"/>
              <w:rFonts w:hAnsiTheme="minorEastAsia" w:eastAsiaTheme="minorEastAsia"/>
              <w:color w:val="000000" w:themeColor="text1"/>
              <w:sz w:val="24"/>
              <w:u w:val="none"/>
            </w:rPr>
            <w:t>2  引用文件</w:t>
          </w:r>
          <w:r>
            <w:rPr>
              <w:rStyle w:val="32"/>
              <w:rFonts w:hAnsiTheme="minorEastAsia"/>
              <w:color w:val="000000" w:themeColor="text1"/>
              <w:u w:val="none"/>
            </w:rPr>
            <w:tab/>
          </w:r>
          <w:r>
            <w:rPr>
              <w:rStyle w:val="32"/>
              <w:rFonts w:hAnsiTheme="minorEastAsia"/>
              <w:color w:val="000000" w:themeColor="text1"/>
              <w:u w:val="none"/>
            </w:rPr>
            <w:t>（</w:t>
          </w:r>
          <w:r>
            <w:rPr>
              <w:rStyle w:val="32"/>
              <w:rFonts w:hAnsiTheme="minorEastAsia"/>
              <w:color w:val="000000" w:themeColor="text1"/>
              <w:u w:val="none"/>
            </w:rPr>
            <w:fldChar w:fldCharType="begin"/>
          </w:r>
          <w:r>
            <w:rPr>
              <w:rStyle w:val="32"/>
              <w:rFonts w:hAnsiTheme="minorEastAsia"/>
              <w:color w:val="000000" w:themeColor="text1"/>
              <w:u w:val="none"/>
            </w:rPr>
            <w:instrText xml:space="preserve"> PAGEREF _Toc138966960 \h </w:instrText>
          </w:r>
          <w:r>
            <w:rPr>
              <w:rStyle w:val="32"/>
              <w:rFonts w:hAnsiTheme="minorEastAsia"/>
              <w:color w:val="000000" w:themeColor="text1"/>
              <w:u w:val="none"/>
            </w:rPr>
            <w:fldChar w:fldCharType="separate"/>
          </w:r>
          <w:r>
            <w:rPr>
              <w:rStyle w:val="32"/>
              <w:rFonts w:hAnsiTheme="minorEastAsia"/>
              <w:color w:val="000000" w:themeColor="text1"/>
              <w:u w:val="none"/>
            </w:rPr>
            <w:t>1</w:t>
          </w:r>
          <w:r>
            <w:rPr>
              <w:rStyle w:val="32"/>
              <w:rFonts w:hAnsiTheme="minorEastAsia"/>
              <w:color w:val="000000" w:themeColor="text1"/>
              <w:u w:val="none"/>
            </w:rPr>
            <w:fldChar w:fldCharType="end"/>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2246F60F">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"_Toc138966961" </w:instrText>
          </w:r>
          <w:r>
            <w:fldChar w:fldCharType="separate"/>
          </w:r>
          <w:r>
            <w:rPr>
              <w:rStyle w:val="32"/>
              <w:rFonts w:hAnsiTheme="minorEastAsia" w:eastAsiaTheme="minorEastAsia"/>
              <w:color w:val="000000" w:themeColor="text1"/>
              <w:sz w:val="24"/>
              <w:u w:val="none"/>
            </w:rPr>
            <w:t>3  术语</w:t>
          </w:r>
          <w:r>
            <w:rPr>
              <w:rStyle w:val="32"/>
              <w:rFonts w:hAnsiTheme="minorEastAsia"/>
              <w:color w:val="000000" w:themeColor="text1"/>
              <w:u w:val="none"/>
            </w:rPr>
            <w:tab/>
          </w:r>
          <w:r>
            <w:rPr>
              <w:rStyle w:val="32"/>
              <w:rFonts w:hAnsiTheme="minorEastAsia"/>
              <w:color w:val="000000" w:themeColor="text1"/>
              <w:u w:val="none"/>
            </w:rPr>
            <w:t>（</w:t>
          </w:r>
          <w:r>
            <w:rPr>
              <w:rStyle w:val="32"/>
              <w:rFonts w:hAnsiTheme="minorEastAsia"/>
              <w:color w:val="000000" w:themeColor="text1"/>
              <w:u w:val="none"/>
            </w:rPr>
            <w:fldChar w:fldCharType="begin"/>
          </w:r>
          <w:r>
            <w:rPr>
              <w:rStyle w:val="32"/>
              <w:rFonts w:hAnsiTheme="minorEastAsia"/>
              <w:color w:val="000000" w:themeColor="text1"/>
              <w:u w:val="none"/>
            </w:rPr>
            <w:instrText xml:space="preserve"> PAGEREF _Toc138966961 \h </w:instrText>
          </w:r>
          <w:r>
            <w:rPr>
              <w:rStyle w:val="32"/>
              <w:rFonts w:hAnsiTheme="minorEastAsia"/>
              <w:color w:val="000000" w:themeColor="text1"/>
              <w:u w:val="none"/>
            </w:rPr>
            <w:fldChar w:fldCharType="separate"/>
          </w:r>
          <w:r>
            <w:rPr>
              <w:rStyle w:val="32"/>
              <w:rFonts w:hAnsiTheme="minorEastAsia"/>
              <w:color w:val="000000" w:themeColor="text1"/>
              <w:u w:val="none"/>
            </w:rPr>
            <w:t>1</w:t>
          </w:r>
          <w:r>
            <w:rPr>
              <w:rStyle w:val="32"/>
              <w:rFonts w:hAnsiTheme="minorEastAsia"/>
              <w:color w:val="000000" w:themeColor="text1"/>
              <w:u w:val="none"/>
            </w:rPr>
            <w:fldChar w:fldCharType="end"/>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111D1D4D">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"_Toc138966962" </w:instrText>
          </w:r>
          <w:r>
            <w:fldChar w:fldCharType="separate"/>
          </w:r>
          <w:r>
            <w:rPr>
              <w:rStyle w:val="32"/>
              <w:rFonts w:hAnsiTheme="minorEastAsia" w:eastAsiaTheme="minorEastAsia"/>
              <w:color w:val="000000" w:themeColor="text1"/>
              <w:sz w:val="24"/>
              <w:u w:val="none"/>
            </w:rPr>
            <w:t>3.1  击实仪</w:t>
          </w:r>
          <w:r>
            <w:rPr>
              <w:rStyle w:val="32"/>
              <w:rFonts w:hAnsiTheme="minorEastAsia"/>
              <w:color w:val="000000" w:themeColor="text1"/>
              <w:u w:val="none"/>
            </w:rPr>
            <w:tab/>
          </w:r>
          <w:r>
            <w:rPr>
              <w:rStyle w:val="32"/>
              <w:rFonts w:hAnsiTheme="minorEastAsia"/>
              <w:color w:val="000000" w:themeColor="text1"/>
              <w:u w:val="none"/>
            </w:rPr>
            <w:t>（1</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65AC1BFF">
          <w:pPr>
            <w:pStyle w:val="23"/>
            <w:tabs>
              <w:tab w:val="right" w:leader="middleDot" w:pos="9060"/>
            </w:tabs>
            <w:spacing w:line="360" w:lineRule="auto"/>
            <w:ind w:left="0" w:leftChars="0"/>
            <w:rPr>
              <w:rStyle w:val="32"/>
              <w:rFonts w:hAnsiTheme="minorEastAsia"/>
              <w:color w:val="000000" w:themeColor="text1"/>
              <w:u w:val="none"/>
            </w:rPr>
          </w:pPr>
          <w:r>
            <w:fldChar w:fldCharType="begin"/>
          </w:r>
          <w:r>
            <w:instrText xml:space="preserve"> HYPERLINK \l "_Toc138966963" </w:instrText>
          </w:r>
          <w:r>
            <w:fldChar w:fldCharType="separate"/>
          </w:r>
          <w:r>
            <w:rPr>
              <w:rStyle w:val="32"/>
              <w:rFonts w:hAnsiTheme="minorEastAsia" w:eastAsiaTheme="minorEastAsia"/>
              <w:color w:val="000000" w:themeColor="text1"/>
              <w:sz w:val="24"/>
              <w:u w:val="none"/>
            </w:rPr>
            <w:t>3.2  落高</w:t>
          </w:r>
          <w:r>
            <w:rPr>
              <w:rStyle w:val="32"/>
              <w:rFonts w:hAnsiTheme="minorEastAsia"/>
              <w:color w:val="000000" w:themeColor="text1"/>
              <w:u w:val="none"/>
            </w:rPr>
            <w:tab/>
          </w:r>
          <w:r>
            <w:rPr>
              <w:rStyle w:val="32"/>
              <w:rFonts w:hAnsiTheme="minorEastAsia"/>
              <w:color w:val="000000" w:themeColor="text1"/>
              <w:u w:val="none"/>
            </w:rPr>
            <w:t>（1</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5A130167">
          <w:pPr>
            <w:pStyle w:val="23"/>
            <w:tabs>
              <w:tab w:val="right" w:leader="middleDot" w:pos="9060"/>
            </w:tabs>
            <w:spacing w:line="360" w:lineRule="auto"/>
            <w:ind w:left="0" w:leftChars="0"/>
            <w:rPr>
              <w:rStyle w:val="32"/>
              <w:rFonts w:hAnsiTheme="minorEastAsia"/>
              <w:color w:val="000000" w:themeColor="text1"/>
              <w:u w:val="none"/>
            </w:rPr>
          </w:pPr>
          <w:r>
            <w:fldChar w:fldCharType="begin"/>
          </w:r>
          <w:r>
            <w:instrText xml:space="preserve"> HYPERLINK \l "_Toc138966965" </w:instrText>
          </w:r>
          <w:r>
            <w:fldChar w:fldCharType="separate"/>
          </w:r>
          <w:r>
            <w:rPr>
              <w:rStyle w:val="32"/>
              <w:rFonts w:hAnsiTheme="minorEastAsia" w:eastAsiaTheme="minorEastAsia"/>
              <w:color w:val="000000" w:themeColor="text1"/>
              <w:sz w:val="24"/>
              <w:u w:val="none"/>
            </w:rPr>
            <w:t>4  概述</w:t>
          </w:r>
          <w:r>
            <w:rPr>
              <w:rStyle w:val="32"/>
              <w:rFonts w:hAnsiTheme="minorEastAsia"/>
              <w:color w:val="000000" w:themeColor="text1"/>
              <w:u w:val="none"/>
            </w:rPr>
            <w:tab/>
          </w:r>
          <w:r>
            <w:rPr>
              <w:rStyle w:val="32"/>
              <w:rFonts w:hAnsiTheme="minorEastAsia"/>
              <w:color w:val="000000" w:themeColor="text1"/>
              <w:u w:val="none"/>
            </w:rPr>
            <w:t>（1</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74E353C2">
          <w:pPr>
            <w:pStyle w:val="23"/>
            <w:tabs>
              <w:tab w:val="right" w:leader="middleDot" w:pos="9060"/>
            </w:tabs>
            <w:spacing w:line="360" w:lineRule="auto"/>
            <w:ind w:left="0" w:leftChars="0"/>
            <w:rPr>
              <w:rStyle w:val="32"/>
              <w:rFonts w:hAnsiTheme="minorEastAsia"/>
              <w:color w:val="000000" w:themeColor="text1"/>
              <w:u w:val="none"/>
            </w:rPr>
          </w:pPr>
          <w:r>
            <w:fldChar w:fldCharType="begin"/>
          </w:r>
          <w:r>
            <w:instrText xml:space="preserve"> HYPERLINK \l "_Toc138966966" </w:instrText>
          </w:r>
          <w:r>
            <w:fldChar w:fldCharType="separate"/>
          </w:r>
          <w:r>
            <w:rPr>
              <w:rStyle w:val="32"/>
              <w:rFonts w:hAnsiTheme="minorEastAsia" w:eastAsiaTheme="minorEastAsia"/>
              <w:color w:val="000000" w:themeColor="text1"/>
              <w:sz w:val="24"/>
              <w:u w:val="none"/>
            </w:rPr>
            <w:t>5  计量特性</w:t>
          </w:r>
          <w:r>
            <w:rPr>
              <w:rStyle w:val="32"/>
              <w:rFonts w:hAnsiTheme="minorEastAsia"/>
              <w:color w:val="000000" w:themeColor="text1"/>
              <w:u w:val="none"/>
            </w:rPr>
            <w:tab/>
          </w:r>
          <w:r>
            <w:rPr>
              <w:rStyle w:val="32"/>
              <w:rFonts w:hAnsiTheme="minorEastAsia"/>
              <w:color w:val="000000" w:themeColor="text1"/>
              <w:u w:val="none"/>
            </w:rPr>
            <w:t>（3</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75321F48">
          <w:pPr>
            <w:pStyle w:val="23"/>
            <w:tabs>
              <w:tab w:val="right" w:leader="middleDot" w:pos="9060"/>
            </w:tabs>
            <w:spacing w:line="360" w:lineRule="auto"/>
            <w:ind w:left="0" w:leftChars="0"/>
            <w:rPr>
              <w:rStyle w:val="32"/>
              <w:rFonts w:hAnsiTheme="minorEastAsia"/>
              <w:color w:val="000000" w:themeColor="text1"/>
              <w:u w:val="none"/>
            </w:rPr>
          </w:pPr>
          <w:r>
            <w:fldChar w:fldCharType="begin"/>
          </w:r>
          <w:r>
            <w:instrText xml:space="preserve"> HYPERLINK \l "_Toc138966967" </w:instrText>
          </w:r>
          <w:r>
            <w:fldChar w:fldCharType="separate"/>
          </w:r>
          <w:r>
            <w:rPr>
              <w:rStyle w:val="32"/>
              <w:rFonts w:hAnsiTheme="minorEastAsia" w:eastAsiaTheme="minorEastAsia"/>
              <w:color w:val="000000" w:themeColor="text1"/>
              <w:sz w:val="24"/>
              <w:u w:val="none"/>
            </w:rPr>
            <w:t>6  校准条件</w:t>
          </w:r>
          <w:r>
            <w:rPr>
              <w:rStyle w:val="32"/>
              <w:rFonts w:hAnsiTheme="minorEastAsia"/>
              <w:color w:val="000000" w:themeColor="text1"/>
              <w:u w:val="none"/>
            </w:rPr>
            <w:tab/>
          </w:r>
          <w:r>
            <w:rPr>
              <w:rStyle w:val="32"/>
              <w:rFonts w:hAnsiTheme="minorEastAsia"/>
              <w:color w:val="000000" w:themeColor="text1"/>
              <w:u w:val="none"/>
            </w:rPr>
            <w:t>（3</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5C414475">
          <w:pPr>
            <w:pStyle w:val="23"/>
            <w:tabs>
              <w:tab w:val="right" w:leader="middleDot" w:pos="9060"/>
            </w:tabs>
            <w:spacing w:line="360" w:lineRule="auto"/>
            <w:ind w:left="0" w:leftChars="0"/>
            <w:rPr>
              <w:rStyle w:val="32"/>
              <w:rFonts w:hAnsiTheme="minorEastAsia"/>
              <w:color w:val="000000" w:themeColor="text1"/>
              <w:u w:val="none"/>
            </w:rPr>
          </w:pPr>
          <w:r>
            <w:fldChar w:fldCharType="begin"/>
          </w:r>
          <w:r>
            <w:instrText xml:space="preserve"> HYPERLINK \l "_Toc138966968" </w:instrText>
          </w:r>
          <w:r>
            <w:fldChar w:fldCharType="separate"/>
          </w:r>
          <w:r>
            <w:rPr>
              <w:rStyle w:val="32"/>
              <w:rFonts w:hAnsiTheme="minorEastAsia" w:eastAsiaTheme="minorEastAsia"/>
              <w:color w:val="000000" w:themeColor="text1"/>
              <w:sz w:val="24"/>
              <w:u w:val="none"/>
            </w:rPr>
            <w:t>6.1  环境条件</w:t>
          </w:r>
          <w:r>
            <w:rPr>
              <w:rStyle w:val="32"/>
              <w:rFonts w:hAnsiTheme="minorEastAsia"/>
              <w:color w:val="000000" w:themeColor="text1"/>
              <w:u w:val="none"/>
            </w:rPr>
            <w:tab/>
          </w:r>
          <w:r>
            <w:rPr>
              <w:rStyle w:val="32"/>
              <w:rFonts w:hAnsiTheme="minorEastAsia"/>
              <w:color w:val="000000" w:themeColor="text1"/>
              <w:u w:val="none"/>
            </w:rPr>
            <w:t>（3</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27507303">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"_Toc138966970" </w:instrText>
          </w:r>
          <w:r>
            <w:fldChar w:fldCharType="separate"/>
          </w:r>
          <w:r>
            <w:rPr>
              <w:rStyle w:val="32"/>
              <w:rFonts w:hAnsiTheme="minorEastAsia" w:eastAsiaTheme="minorEastAsia"/>
              <w:color w:val="000000" w:themeColor="text1"/>
              <w:sz w:val="24"/>
              <w:u w:val="none"/>
            </w:rPr>
            <w:t>6.2  测量标准及其他设备</w:t>
          </w:r>
          <w:r>
            <w:rPr>
              <w:rStyle w:val="32"/>
              <w:rFonts w:hAnsiTheme="minorEastAsia"/>
              <w:color w:val="000000" w:themeColor="text1"/>
              <w:u w:val="none"/>
            </w:rPr>
            <w:tab/>
          </w:r>
          <w:r>
            <w:rPr>
              <w:rStyle w:val="32"/>
              <w:rFonts w:hAnsiTheme="minorEastAsia"/>
              <w:color w:val="000000" w:themeColor="text1"/>
              <w:u w:val="none"/>
            </w:rPr>
            <w:t>（3</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4DF95D8D">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"_Toc138966973" </w:instrText>
          </w:r>
          <w:r>
            <w:fldChar w:fldCharType="separate"/>
          </w:r>
          <w:r>
            <w:rPr>
              <w:rStyle w:val="32"/>
              <w:rFonts w:hAnsiTheme="minorEastAsia" w:eastAsiaTheme="minorEastAsia"/>
              <w:color w:val="000000" w:themeColor="text1"/>
              <w:sz w:val="24"/>
              <w:u w:val="none"/>
            </w:rPr>
            <w:t>7  校准项目和校准方法</w:t>
          </w:r>
          <w:r>
            <w:rPr>
              <w:rStyle w:val="32"/>
              <w:rFonts w:hAnsiTheme="minorEastAsia"/>
              <w:color w:val="000000" w:themeColor="text1"/>
              <w:u w:val="none"/>
            </w:rPr>
            <w:tab/>
          </w:r>
          <w:r>
            <w:rPr>
              <w:rStyle w:val="32"/>
              <w:rFonts w:hAnsiTheme="minorEastAsia"/>
              <w:color w:val="000000" w:themeColor="text1"/>
              <w:u w:val="none"/>
            </w:rPr>
            <w:t>（4</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2F089304">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"_Toc138966974" </w:instrText>
          </w:r>
          <w:r>
            <w:fldChar w:fldCharType="separate"/>
          </w:r>
          <w:r>
            <w:rPr>
              <w:rStyle w:val="32"/>
              <w:rFonts w:hAnsiTheme="minorEastAsia" w:eastAsiaTheme="minorEastAsia"/>
              <w:color w:val="000000" w:themeColor="text1"/>
              <w:sz w:val="24"/>
              <w:u w:val="none"/>
            </w:rPr>
            <w:t>7.1  击锤</w:t>
          </w:r>
          <w:r>
            <w:rPr>
              <w:rStyle w:val="32"/>
              <w:rFonts w:hAnsiTheme="minorEastAsia"/>
              <w:color w:val="000000" w:themeColor="text1"/>
              <w:u w:val="none"/>
            </w:rPr>
            <w:tab/>
          </w:r>
          <w:r>
            <w:rPr>
              <w:rStyle w:val="32"/>
              <w:rFonts w:hAnsiTheme="minorEastAsia"/>
              <w:color w:val="000000" w:themeColor="text1"/>
              <w:u w:val="none"/>
            </w:rPr>
            <w:t>（4</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61301441">
          <w:pPr>
            <w:pStyle w:val="23"/>
            <w:tabs>
              <w:tab w:val="right" w:leader="middleDot" w:pos="9060"/>
            </w:tabs>
            <w:spacing w:line="360" w:lineRule="auto"/>
            <w:ind w:left="0" w:leftChars="0"/>
            <w:rPr>
              <w:rStyle w:val="32"/>
              <w:rFonts w:hAnsiTheme="minorEastAsia"/>
              <w:color w:val="000000" w:themeColor="text1"/>
              <w:u w:val="none"/>
            </w:rPr>
          </w:pPr>
          <w:r>
            <w:fldChar w:fldCharType="begin"/>
          </w:r>
          <w:r>
            <w:instrText xml:space="preserve"> HYPERLINK \l "_Toc138966975" </w:instrText>
          </w:r>
          <w:r>
            <w:fldChar w:fldCharType="separate"/>
          </w:r>
          <w:r>
            <w:rPr>
              <w:rStyle w:val="32"/>
              <w:rFonts w:hAnsiTheme="minorEastAsia" w:eastAsiaTheme="minorEastAsia"/>
              <w:color w:val="000000" w:themeColor="text1"/>
              <w:sz w:val="24"/>
              <w:u w:val="none"/>
            </w:rPr>
            <w:t>7.2  击实筒</w:t>
          </w:r>
          <w:r>
            <w:rPr>
              <w:rStyle w:val="32"/>
              <w:rFonts w:hAnsiTheme="minorEastAsia"/>
              <w:color w:val="000000" w:themeColor="text1"/>
              <w:u w:val="none"/>
            </w:rPr>
            <w:tab/>
          </w:r>
          <w:r>
            <w:rPr>
              <w:rStyle w:val="32"/>
              <w:rFonts w:hAnsiTheme="minorEastAsia"/>
              <w:color w:val="000000" w:themeColor="text1"/>
              <w:u w:val="none"/>
            </w:rPr>
            <w:t>（4</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3A288D01">
          <w:pPr>
            <w:pStyle w:val="20"/>
            <w:tabs>
              <w:tab w:val="right" w:leader="middleDot" w:pos="9060"/>
            </w:tabs>
            <w:spacing w:line="360" w:lineRule="auto"/>
            <w:rPr>
              <w:rStyle w:val="32"/>
              <w:rFonts w:hAnsiTheme="minorEastAsia" w:eastAsiaTheme="minorEastAsia"/>
              <w:color w:val="000000" w:themeColor="text1"/>
              <w:sz w:val="24"/>
              <w:u w:val="none"/>
            </w:rPr>
          </w:pPr>
          <w:r>
            <w:fldChar w:fldCharType="begin"/>
          </w:r>
          <w:r>
            <w:instrText xml:space="preserve"> HYPERLINK \l "_Toc138966981" </w:instrText>
          </w:r>
          <w:r>
            <w:fldChar w:fldCharType="separate"/>
          </w:r>
          <w:r>
            <w:rPr>
              <w:rStyle w:val="32"/>
              <w:rFonts w:hAnsiTheme="minorEastAsia" w:eastAsiaTheme="minorEastAsia"/>
              <w:color w:val="000000" w:themeColor="text1"/>
              <w:sz w:val="24"/>
              <w:u w:val="none"/>
            </w:rPr>
            <w:t>8  校准结果表达</w:t>
          </w:r>
          <w:r>
            <w:rPr>
              <w:rStyle w:val="32"/>
              <w:rFonts w:hAnsiTheme="minorEastAsia"/>
              <w:color w:val="000000" w:themeColor="text1"/>
              <w:u w:val="none"/>
            </w:rPr>
            <w:tab/>
          </w:r>
          <w:r>
            <w:rPr>
              <w:rStyle w:val="32"/>
              <w:rFonts w:hAnsiTheme="minorEastAsia"/>
              <w:color w:val="000000" w:themeColor="text1"/>
              <w:u w:val="none"/>
            </w:rPr>
            <w:t>（4</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6BE07BAF">
          <w:pPr>
            <w:pStyle w:val="20"/>
            <w:tabs>
              <w:tab w:val="right" w:leader="middleDot" w:pos="9060"/>
            </w:tabs>
            <w:spacing w:line="360" w:lineRule="auto"/>
            <w:rPr>
              <w:rStyle w:val="32"/>
              <w:rFonts w:hAnsiTheme="minorEastAsia" w:eastAsiaTheme="minorEastAsia"/>
              <w:color w:val="000000" w:themeColor="text1"/>
              <w:sz w:val="24"/>
              <w:u w:val="none"/>
            </w:rPr>
          </w:pPr>
          <w:r>
            <w:fldChar w:fldCharType="begin"/>
          </w:r>
          <w:r>
            <w:instrText xml:space="preserve"> HYPERLINK \l "_Toc138966981" </w:instrText>
          </w:r>
          <w:r>
            <w:fldChar w:fldCharType="separate"/>
          </w:r>
          <w:r>
            <w:rPr>
              <w:rStyle w:val="32"/>
              <w:rFonts w:hAnsiTheme="minorEastAsia" w:eastAsiaTheme="minorEastAsia"/>
              <w:color w:val="000000" w:themeColor="text1"/>
              <w:sz w:val="24"/>
              <w:u w:val="none"/>
            </w:rPr>
            <w:t>8.1  校准数据处理</w:t>
          </w:r>
          <w:r>
            <w:rPr>
              <w:rStyle w:val="32"/>
              <w:rFonts w:hAnsiTheme="minorEastAsia"/>
              <w:color w:val="000000" w:themeColor="text1"/>
              <w:u w:val="none"/>
            </w:rPr>
            <w:tab/>
          </w:r>
          <w:r>
            <w:rPr>
              <w:rStyle w:val="32"/>
              <w:rFonts w:hAnsiTheme="minorEastAsia"/>
              <w:color w:val="000000" w:themeColor="text1"/>
              <w:u w:val="none"/>
            </w:rPr>
            <w:t>（4</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4F72BD6F">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"_Toc138966981" </w:instrText>
          </w:r>
          <w:r>
            <w:fldChar w:fldCharType="separate"/>
          </w:r>
          <w:r>
            <w:rPr>
              <w:rStyle w:val="32"/>
              <w:rFonts w:hAnsiTheme="minorEastAsia" w:eastAsiaTheme="minorEastAsia"/>
              <w:color w:val="000000" w:themeColor="text1"/>
              <w:sz w:val="24"/>
              <w:u w:val="none"/>
            </w:rPr>
            <w:t>8.2  校准证书</w:t>
          </w:r>
          <w:r>
            <w:rPr>
              <w:rStyle w:val="32"/>
              <w:rFonts w:hAnsiTheme="minorEastAsia"/>
              <w:color w:val="000000" w:themeColor="text1"/>
              <w:u w:val="none"/>
            </w:rPr>
            <w:tab/>
          </w:r>
          <w:r>
            <w:rPr>
              <w:rStyle w:val="32"/>
              <w:rFonts w:hAnsiTheme="minorEastAsia"/>
              <w:color w:val="000000" w:themeColor="text1"/>
              <w:u w:val="none"/>
            </w:rPr>
            <w:t>（4</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0EE0E7E8">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"_Toc138966986" </w:instrText>
          </w:r>
          <w:r>
            <w:fldChar w:fldCharType="separate"/>
          </w:r>
          <w:r>
            <w:rPr>
              <w:rStyle w:val="32"/>
              <w:rFonts w:hAnsiTheme="minorEastAsia" w:eastAsiaTheme="minorEastAsia"/>
              <w:color w:val="000000" w:themeColor="text1"/>
              <w:sz w:val="24"/>
              <w:u w:val="none"/>
            </w:rPr>
            <w:t>9  复校时间间隔</w:t>
          </w:r>
          <w:r>
            <w:rPr>
              <w:rStyle w:val="32"/>
              <w:rFonts w:hAnsiTheme="minorEastAsia"/>
              <w:color w:val="000000" w:themeColor="text1"/>
              <w:u w:val="none"/>
            </w:rPr>
            <w:tab/>
          </w:r>
          <w:r>
            <w:rPr>
              <w:rStyle w:val="32"/>
              <w:rFonts w:hAnsiTheme="minorEastAsia"/>
              <w:color w:val="000000" w:themeColor="text1"/>
              <w:u w:val="none"/>
            </w:rPr>
            <w:t>（5</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18A11426">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"_Toc138966987" </w:instrText>
          </w:r>
          <w:r>
            <w:fldChar w:fldCharType="separate"/>
          </w:r>
          <w:r>
            <w:rPr>
              <w:rStyle w:val="32"/>
              <w:rFonts w:hAnsiTheme="minorEastAsia" w:eastAsiaTheme="minorEastAsia"/>
              <w:color w:val="000000" w:themeColor="text1"/>
              <w:sz w:val="24"/>
              <w:u w:val="none"/>
            </w:rPr>
            <w:t>附录A</w:t>
          </w:r>
          <w:r>
            <w:rPr>
              <w:rStyle w:val="32"/>
              <w:rFonts w:hAnsiTheme="minorEastAsia" w:eastAsiaTheme="minorEastAsia"/>
              <w:color w:val="000000" w:themeColor="text1"/>
              <w:sz w:val="24"/>
              <w:u w:val="none"/>
            </w:rPr>
            <w:fldChar w:fldCharType="end"/>
          </w:r>
          <w:r>
            <w:rPr>
              <w:rStyle w:val="32"/>
              <w:rFonts w:hAnsiTheme="minorEastAsia" w:eastAsiaTheme="minorEastAsia"/>
              <w:color w:val="000000" w:themeColor="text1"/>
              <w:sz w:val="24"/>
              <w:u w:val="none"/>
            </w:rPr>
            <w:t xml:space="preserve">  </w:t>
          </w:r>
          <w:r>
            <w:fldChar w:fldCharType="begin"/>
          </w:r>
          <w:r>
            <w:instrText xml:space="preserve"> HYPERLINK \l "_Toc138966988" </w:instrText>
          </w:r>
          <w:r>
            <w:fldChar w:fldCharType="separate"/>
          </w:r>
          <w:r>
            <w:rPr>
              <w:rStyle w:val="32"/>
              <w:rFonts w:hAnsiTheme="minorEastAsia" w:eastAsiaTheme="minorEastAsia"/>
              <w:color w:val="000000" w:themeColor="text1"/>
              <w:sz w:val="24"/>
              <w:u w:val="none"/>
            </w:rPr>
            <w:t>击实仪校准记录格式</w:t>
          </w:r>
          <w:r>
            <w:rPr>
              <w:rStyle w:val="32"/>
              <w:rFonts w:hAnsiTheme="minorEastAsia"/>
              <w:color w:val="000000" w:themeColor="text1"/>
              <w:u w:val="none"/>
            </w:rPr>
            <w:tab/>
          </w:r>
          <w:r>
            <w:rPr>
              <w:rStyle w:val="32"/>
              <w:rFonts w:hAnsiTheme="minorEastAsia"/>
              <w:color w:val="000000" w:themeColor="text1"/>
              <w:u w:val="none"/>
            </w:rPr>
            <w:t>（6</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1F17D845">
          <w:pPr>
            <w:pStyle w:val="20"/>
            <w:tabs>
              <w:tab w:val="right" w:leader="middleDot" w:pos="9060"/>
            </w:tabs>
            <w:spacing w:line="360" w:lineRule="auto"/>
            <w:rPr>
              <w:rStyle w:val="32"/>
              <w:rFonts w:hAnsiTheme="minorEastAsia"/>
              <w:color w:val="000000" w:themeColor="text1"/>
              <w:u w:val="none"/>
            </w:rPr>
          </w:pPr>
          <w:r>
            <w:fldChar w:fldCharType="begin"/>
          </w:r>
          <w:r>
            <w:instrText xml:space="preserve"> HYPERLINK \l "_Toc138966990" </w:instrText>
          </w:r>
          <w:r>
            <w:fldChar w:fldCharType="separate"/>
          </w:r>
          <w:r>
            <w:rPr>
              <w:rStyle w:val="32"/>
              <w:rFonts w:hAnsiTheme="minorEastAsia" w:eastAsiaTheme="minorEastAsia"/>
              <w:color w:val="000000" w:themeColor="text1"/>
              <w:sz w:val="24"/>
              <w:u w:val="none"/>
            </w:rPr>
            <w:t>附录B</w:t>
          </w:r>
          <w:r>
            <w:rPr>
              <w:rStyle w:val="32"/>
              <w:rFonts w:hAnsiTheme="minorEastAsia" w:eastAsiaTheme="minorEastAsia"/>
              <w:color w:val="000000" w:themeColor="text1"/>
              <w:sz w:val="24"/>
              <w:u w:val="none"/>
            </w:rPr>
            <w:fldChar w:fldCharType="end"/>
          </w:r>
          <w:r>
            <w:rPr>
              <w:rStyle w:val="32"/>
              <w:rFonts w:hAnsiTheme="minorEastAsia" w:eastAsiaTheme="minorEastAsia"/>
              <w:color w:val="000000" w:themeColor="text1"/>
              <w:sz w:val="24"/>
              <w:u w:val="none"/>
            </w:rPr>
            <w:t xml:space="preserve">  </w:t>
          </w:r>
          <w:r>
            <w:fldChar w:fldCharType="begin"/>
          </w:r>
          <w:r>
            <w:instrText xml:space="preserve"> HYPERLINK \l "_Toc138966991" </w:instrText>
          </w:r>
          <w:r>
            <w:fldChar w:fldCharType="separate"/>
          </w:r>
          <w:r>
            <w:rPr>
              <w:rStyle w:val="32"/>
              <w:rFonts w:hAnsiTheme="minorEastAsia" w:eastAsiaTheme="minorEastAsia"/>
              <w:color w:val="000000" w:themeColor="text1"/>
              <w:sz w:val="24"/>
              <w:u w:val="none"/>
            </w:rPr>
            <w:t>击实仪校准证书内页格式</w:t>
          </w:r>
          <w:r>
            <w:rPr>
              <w:rStyle w:val="32"/>
              <w:rFonts w:hAnsiTheme="minorEastAsia"/>
              <w:color w:val="000000" w:themeColor="text1"/>
              <w:u w:val="none"/>
            </w:rPr>
            <w:tab/>
          </w:r>
          <w:r>
            <w:rPr>
              <w:rStyle w:val="32"/>
              <w:rFonts w:hAnsiTheme="minorEastAsia"/>
              <w:color w:val="000000" w:themeColor="text1"/>
              <w:u w:val="none"/>
            </w:rPr>
            <w:t>（7</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33577D20">
          <w:pPr>
            <w:pStyle w:val="20"/>
            <w:tabs>
              <w:tab w:val="right" w:leader="middleDot" w:pos="9060"/>
            </w:tabs>
            <w:spacing w:line="360" w:lineRule="auto"/>
            <w:rPr>
              <w:rStyle w:val="32"/>
              <w:rFonts w:hAnsiTheme="minorEastAsia" w:eastAsiaTheme="minorEastAsia"/>
              <w:color w:val="000000" w:themeColor="text1"/>
              <w:sz w:val="24"/>
              <w:u w:val="none"/>
            </w:rPr>
          </w:pPr>
          <w:r>
            <w:fldChar w:fldCharType="begin"/>
          </w:r>
          <w:r>
            <w:instrText xml:space="preserve"> HYPERLINK \l "_Toc138966992" </w:instrText>
          </w:r>
          <w:r>
            <w:fldChar w:fldCharType="separate"/>
          </w:r>
          <w:r>
            <w:rPr>
              <w:rStyle w:val="32"/>
              <w:rFonts w:hAnsiTheme="minorEastAsia" w:eastAsiaTheme="minorEastAsia"/>
              <w:color w:val="000000" w:themeColor="text1"/>
              <w:sz w:val="24"/>
              <w:u w:val="none"/>
            </w:rPr>
            <w:t>附录C</w:t>
          </w:r>
          <w:r>
            <w:rPr>
              <w:rStyle w:val="32"/>
              <w:rFonts w:hAnsiTheme="minorEastAsia" w:eastAsiaTheme="minorEastAsia"/>
              <w:color w:val="000000" w:themeColor="text1"/>
              <w:sz w:val="24"/>
              <w:u w:val="none"/>
            </w:rPr>
            <w:fldChar w:fldCharType="end"/>
          </w:r>
          <w:r>
            <w:rPr>
              <w:rStyle w:val="32"/>
              <w:rFonts w:hAnsiTheme="minorEastAsia" w:eastAsiaTheme="minorEastAsia"/>
              <w:color w:val="000000" w:themeColor="text1"/>
              <w:sz w:val="24"/>
              <w:u w:val="none"/>
            </w:rPr>
            <w:t xml:space="preserve">  </w:t>
          </w:r>
          <w:r>
            <w:fldChar w:fldCharType="begin"/>
          </w:r>
          <w:r>
            <w:instrText xml:space="preserve"> HYPERLINK \l "_Toc138966993" </w:instrText>
          </w:r>
          <w:r>
            <w:fldChar w:fldCharType="separate"/>
          </w:r>
          <w:r>
            <w:rPr>
              <w:rStyle w:val="32"/>
              <w:rFonts w:hAnsiTheme="minorEastAsia" w:eastAsiaTheme="minorEastAsia"/>
              <w:color w:val="000000" w:themeColor="text1"/>
              <w:sz w:val="24"/>
              <w:u w:val="none"/>
            </w:rPr>
            <w:t>击实仪击锤质量测量结果的不确定度评定（示例）</w:t>
          </w:r>
          <w:r>
            <w:rPr>
              <w:rStyle w:val="32"/>
              <w:rFonts w:hAnsiTheme="minorEastAsia"/>
              <w:color w:val="000000" w:themeColor="text1"/>
              <w:u w:val="none"/>
            </w:rPr>
            <w:tab/>
          </w:r>
          <w:r>
            <w:rPr>
              <w:rStyle w:val="32"/>
              <w:rFonts w:hAnsiTheme="minorEastAsia"/>
              <w:color w:val="000000" w:themeColor="text1"/>
              <w:u w:val="none"/>
            </w:rPr>
            <w:t>（8</w:t>
          </w:r>
          <w:r>
            <w:rPr>
              <w:rStyle w:val="32"/>
              <w:rFonts w:hAnsiTheme="minorEastAsia"/>
              <w:color w:val="000000" w:themeColor="text1"/>
              <w:u w:val="none"/>
            </w:rPr>
            <w:fldChar w:fldCharType="end"/>
          </w:r>
          <w:r>
            <w:rPr>
              <w:rStyle w:val="32"/>
              <w:rFonts w:hAnsiTheme="minorEastAsia" w:eastAsiaTheme="minorEastAsia"/>
              <w:color w:val="000000" w:themeColor="text1"/>
              <w:sz w:val="24"/>
              <w:u w:val="none"/>
            </w:rPr>
            <w:t>）</w:t>
          </w:r>
        </w:p>
        <w:p w14:paraId="3CC2ABD9">
          <w:pPr>
            <w:rPr>
              <w:rStyle w:val="32"/>
              <w:rFonts w:hAnsiTheme="minorEastAsia" w:eastAsiaTheme="minorEastAsia"/>
              <w:color w:val="000000" w:themeColor="text1"/>
              <w:sz w:val="24"/>
              <w:u w:val="none"/>
            </w:rPr>
          </w:pPr>
          <w:r>
            <w:rPr>
              <w:rStyle w:val="32"/>
              <w:rFonts w:hint="eastAsia" w:hAnsiTheme="minorEastAsia" w:eastAsiaTheme="minorEastAsia"/>
              <w:color w:val="000000" w:themeColor="text1"/>
              <w:sz w:val="24"/>
              <w:u w:val="none"/>
            </w:rPr>
            <w:t>附录D  击实仪击锤锤底直径测量结果的不确定度评定（示例）</w:t>
          </w:r>
          <w:r>
            <w:rPr>
              <w:rStyle w:val="32"/>
              <w:rFonts w:hAnsiTheme="minorEastAsia" w:eastAsiaTheme="minorEastAsia"/>
              <w:color w:val="000000" w:themeColor="text1"/>
              <w:sz w:val="24"/>
              <w:u w:val="none"/>
            </w:rPr>
            <w:t>……………………</w:t>
          </w:r>
          <w:r>
            <w:rPr>
              <w:rStyle w:val="32"/>
              <w:rFonts w:hint="eastAsia" w:hAnsiTheme="minorEastAsia" w:eastAsiaTheme="minorEastAsia"/>
              <w:color w:val="000000" w:themeColor="text1"/>
              <w:sz w:val="24"/>
              <w:u w:val="none"/>
            </w:rPr>
            <w:t xml:space="preserve"> （11）</w:t>
          </w:r>
        </w:p>
        <w:p w14:paraId="1EE1A78E">
          <w:pPr>
            <w:spacing w:line="360" w:lineRule="auto"/>
            <w:ind w:right="-493" w:rightChars="-235"/>
            <w:outlineLvl w:val="0"/>
            <w:rPr>
              <w:rStyle w:val="32"/>
              <w:rFonts w:hAnsiTheme="minorEastAsia" w:eastAsiaTheme="minorEastAsia"/>
              <w:color w:val="000000" w:themeColor="text1"/>
              <w:sz w:val="24"/>
              <w:u w:val="none"/>
            </w:rPr>
          </w:pPr>
          <w:r>
            <w:rPr>
              <w:rStyle w:val="32"/>
              <w:rFonts w:hint="eastAsia" w:hAnsiTheme="minorEastAsia" w:eastAsiaTheme="minorEastAsia"/>
              <w:color w:val="000000" w:themeColor="text1"/>
              <w:sz w:val="24"/>
              <w:u w:val="none"/>
            </w:rPr>
            <w:t xml:space="preserve">附录E  </w:t>
          </w:r>
          <w:r>
            <w:rPr>
              <w:rStyle w:val="32"/>
              <w:rFonts w:hAnsiTheme="minorEastAsia" w:eastAsiaTheme="minorEastAsia"/>
              <w:color w:val="000000" w:themeColor="text1"/>
              <w:sz w:val="24"/>
              <w:u w:val="none"/>
            </w:rPr>
            <w:t>击实仪击锤落高测量结果的不确定度评定（示例）………………………</w:t>
          </w:r>
          <w:r>
            <w:rPr>
              <w:rStyle w:val="32"/>
              <w:rFonts w:hint="eastAsia" w:hAnsiTheme="minorEastAsia" w:eastAsiaTheme="minorEastAsia"/>
              <w:color w:val="000000" w:themeColor="text1"/>
              <w:sz w:val="24"/>
              <w:u w:val="none"/>
            </w:rPr>
            <w:t>（14）</w:t>
          </w:r>
        </w:p>
        <w:p w14:paraId="5B8EF453">
          <w:pPr>
            <w:spacing w:line="360" w:lineRule="auto"/>
            <w:ind w:right="-493" w:rightChars="-235"/>
            <w:outlineLvl w:val="0"/>
            <w:rPr>
              <w:rStyle w:val="32"/>
              <w:rFonts w:hAnsiTheme="minorEastAsia" w:eastAsiaTheme="minorEastAsia"/>
              <w:color w:val="000000" w:themeColor="text1"/>
              <w:sz w:val="24"/>
              <w:u w:val="none"/>
            </w:rPr>
          </w:pPr>
          <w:r>
            <w:rPr>
              <w:rStyle w:val="32"/>
              <w:rFonts w:hint="eastAsia" w:hAnsiTheme="minorEastAsia" w:eastAsiaTheme="minorEastAsia"/>
              <w:color w:val="000000" w:themeColor="text1"/>
              <w:sz w:val="24"/>
              <w:u w:val="none"/>
            </w:rPr>
            <w:t>附录F  击实仪击实筒内径和高度测量结果的不确定度评定（示例）</w:t>
          </w:r>
          <w:r>
            <w:rPr>
              <w:rStyle w:val="32"/>
              <w:rFonts w:hAnsiTheme="minorEastAsia" w:eastAsiaTheme="minorEastAsia"/>
              <w:color w:val="000000" w:themeColor="text1"/>
              <w:sz w:val="24"/>
              <w:u w:val="none"/>
            </w:rPr>
            <w:t>……………</w:t>
          </w:r>
          <w:r>
            <w:rPr>
              <w:rStyle w:val="32"/>
              <w:rFonts w:hint="eastAsia" w:hAnsiTheme="minorEastAsia" w:eastAsiaTheme="minorEastAsia"/>
              <w:color w:val="000000" w:themeColor="text1"/>
              <w:sz w:val="24"/>
              <w:u w:val="none"/>
            </w:rPr>
            <w:t>（17）</w:t>
          </w:r>
        </w:p>
        <w:p w14:paraId="0F039C0D">
          <w:pPr>
            <w:spacing w:line="360" w:lineRule="auto"/>
            <w:rPr>
              <w:color w:val="000000" w:themeColor="text1"/>
            </w:rPr>
          </w:pPr>
          <w:r>
            <w:rPr>
              <w:rFonts w:eastAsiaTheme="minorEastAsia"/>
              <w:color w:val="000000" w:themeColor="text1"/>
            </w:rPr>
            <w:fldChar w:fldCharType="end"/>
          </w:r>
        </w:p>
      </w:sdtContent>
    </w:sdt>
    <w:bookmarkEnd w:id="0"/>
    <w:bookmarkEnd w:id="1"/>
    <w:p w14:paraId="52C43A77">
      <w:pPr>
        <w:pStyle w:val="58"/>
        <w:spacing w:line="480" w:lineRule="auto"/>
        <w:jc w:val="both"/>
        <w:rPr>
          <w:rFonts w:ascii="Times New Roman" w:hAnsi="Times New Roman" w:cs="Times New Roman"/>
          <w:b w:val="0"/>
          <w:color w:val="000000" w:themeColor="text1"/>
          <w:sz w:val="44"/>
          <w:szCs w:val="44"/>
        </w:rPr>
      </w:pPr>
      <w:bookmarkStart w:id="2" w:name="_Toc339537049"/>
      <w:bookmarkStart w:id="3" w:name="_Toc353651447"/>
      <w:bookmarkStart w:id="4" w:name="_Toc350158457"/>
      <w:bookmarkStart w:id="5" w:name="_Toc138966958"/>
    </w:p>
    <w:p w14:paraId="5DEBB42F">
      <w:pPr>
        <w:pStyle w:val="58"/>
        <w:spacing w:line="480" w:lineRule="auto"/>
        <w:rPr>
          <w:rFonts w:ascii="Times New Roman" w:hAnsi="Times New Roman" w:cs="Times New Roman"/>
          <w:b w:val="0"/>
          <w:color w:val="000000" w:themeColor="text1"/>
          <w:sz w:val="44"/>
          <w:szCs w:val="44"/>
        </w:rPr>
      </w:pPr>
      <w:r>
        <w:rPr>
          <w:rFonts w:ascii="Times New Roman" w:cs="Times New Roman"/>
          <w:b w:val="0"/>
          <w:color w:val="000000" w:themeColor="text1"/>
          <w:sz w:val="44"/>
          <w:szCs w:val="44"/>
        </w:rPr>
        <w:t>引</w:t>
      </w:r>
      <w:r>
        <w:rPr>
          <w:rFonts w:ascii="Times New Roman" w:hAnsi="Times New Roman" w:cs="Times New Roman"/>
          <w:b w:val="0"/>
          <w:color w:val="000000" w:themeColor="text1"/>
          <w:sz w:val="44"/>
          <w:szCs w:val="44"/>
        </w:rPr>
        <w:t xml:space="preserve">    </w:t>
      </w:r>
      <w:r>
        <w:rPr>
          <w:rFonts w:ascii="Times New Roman" w:cs="Times New Roman"/>
          <w:b w:val="0"/>
          <w:color w:val="000000" w:themeColor="text1"/>
          <w:sz w:val="44"/>
          <w:szCs w:val="44"/>
        </w:rPr>
        <w:t>言</w:t>
      </w:r>
      <w:bookmarkEnd w:id="2"/>
      <w:bookmarkEnd w:id="3"/>
      <w:bookmarkEnd w:id="4"/>
      <w:bookmarkEnd w:id="5"/>
    </w:p>
    <w:p w14:paraId="47136459">
      <w:pPr>
        <w:pStyle w:val="13"/>
        <w:tabs>
          <w:tab w:val="left" w:pos="7875"/>
        </w:tabs>
        <w:spacing w:line="360" w:lineRule="auto"/>
        <w:ind w:firstLine="480" w:firstLineChars="200"/>
        <w:rPr>
          <w:rFonts w:ascii="Times New Roman" w:hAnsi="Times New Roman"/>
          <w:color w:val="000000" w:themeColor="text1"/>
          <w:sz w:val="24"/>
          <w:szCs w:val="24"/>
        </w:rPr>
      </w:pPr>
      <w:r>
        <w:rPr>
          <w:rFonts w:ascii="Times New Roman" w:hAnsi="宋体"/>
          <w:color w:val="000000" w:themeColor="text1"/>
          <w:sz w:val="24"/>
          <w:szCs w:val="24"/>
        </w:rPr>
        <w:t>本规范依据</w:t>
      </w:r>
      <w:r>
        <w:rPr>
          <w:rFonts w:ascii="Times New Roman" w:hAnsi="Times New Roman"/>
          <w:color w:val="000000" w:themeColor="text1"/>
          <w:sz w:val="24"/>
          <w:szCs w:val="24"/>
        </w:rPr>
        <w:t xml:space="preserve">JJF 1071-2010 </w:t>
      </w:r>
      <w:r>
        <w:rPr>
          <w:rFonts w:ascii="Times New Roman" w:hAnsi="宋体"/>
          <w:color w:val="000000" w:themeColor="text1"/>
          <w:sz w:val="24"/>
          <w:szCs w:val="24"/>
        </w:rPr>
        <w:t>《国家计量校准规范编写规则》、</w:t>
      </w:r>
      <w:r>
        <w:rPr>
          <w:rFonts w:ascii="Times New Roman" w:hAnsi="Times New Roman"/>
          <w:color w:val="000000" w:themeColor="text1"/>
          <w:sz w:val="24"/>
          <w:szCs w:val="24"/>
        </w:rPr>
        <w:t>JJF 1001-2011</w:t>
      </w:r>
      <w:r>
        <w:rPr>
          <w:rFonts w:ascii="Times New Roman" w:hAnsi="宋体"/>
          <w:color w:val="000000" w:themeColor="text1"/>
          <w:sz w:val="24"/>
          <w:szCs w:val="24"/>
        </w:rPr>
        <w:t>《通用计量术语及定义》、</w:t>
      </w:r>
      <w:r>
        <w:rPr>
          <w:rFonts w:ascii="Times New Roman" w:hAnsi="Times New Roman"/>
          <w:color w:val="000000" w:themeColor="text1"/>
          <w:sz w:val="24"/>
          <w:szCs w:val="24"/>
        </w:rPr>
        <w:t>JJF1059.1-2012</w:t>
      </w:r>
      <w:r>
        <w:rPr>
          <w:rFonts w:ascii="Times New Roman" w:hAnsi="宋体"/>
          <w:color w:val="000000" w:themeColor="text1"/>
          <w:sz w:val="24"/>
          <w:szCs w:val="24"/>
        </w:rPr>
        <w:t>《测量不确定度评定与表示》、</w:t>
      </w:r>
      <w:r>
        <w:rPr>
          <w:rFonts w:ascii="Times New Roman" w:hAnsi="Times New Roman"/>
          <w:color w:val="000000" w:themeColor="text1"/>
          <w:sz w:val="24"/>
          <w:szCs w:val="24"/>
        </w:rPr>
        <w:t>JJF 1094-2002</w:t>
      </w:r>
      <w:r>
        <w:rPr>
          <w:rFonts w:ascii="Times New Roman" w:hAnsi="宋体"/>
          <w:color w:val="000000" w:themeColor="text1"/>
          <w:sz w:val="24"/>
          <w:szCs w:val="24"/>
        </w:rPr>
        <w:t>《测量仪器特性评定》等基础性系列规范进行制定。</w:t>
      </w:r>
    </w:p>
    <w:p w14:paraId="2C0CAA47">
      <w:pPr>
        <w:pStyle w:val="13"/>
        <w:tabs>
          <w:tab w:val="left" w:pos="7875"/>
        </w:tabs>
        <w:spacing w:line="360" w:lineRule="auto"/>
        <w:ind w:firstLine="480" w:firstLineChars="200"/>
        <w:rPr>
          <w:rFonts w:ascii="Times New Roman" w:hAnsi="Times New Roman"/>
          <w:color w:val="000000" w:themeColor="text1"/>
          <w:sz w:val="24"/>
          <w:szCs w:val="24"/>
        </w:rPr>
      </w:pPr>
      <w:r>
        <w:rPr>
          <w:rFonts w:ascii="Times New Roman" w:hAnsi="宋体"/>
          <w:color w:val="000000" w:themeColor="text1"/>
          <w:sz w:val="24"/>
          <w:szCs w:val="24"/>
        </w:rPr>
        <w:t>本规范主要</w:t>
      </w:r>
      <w:r>
        <w:rPr>
          <w:rFonts w:ascii="Times New Roman" w:hAnsi="宋体"/>
          <w:color w:val="000000" w:themeColor="text1"/>
          <w:sz w:val="24"/>
        </w:rPr>
        <w:t>参考</w:t>
      </w:r>
      <w:r>
        <w:rPr>
          <w:rFonts w:ascii="Times New Roman" w:hAnsi="Times New Roman" w:eastAsiaTheme="minorEastAsia"/>
          <w:color w:val="000000" w:themeColor="text1"/>
          <w:sz w:val="24"/>
        </w:rPr>
        <w:t>GB/T 15406-2007</w:t>
      </w:r>
      <w:r>
        <w:rPr>
          <w:rFonts w:ascii="Times New Roman" w:hAnsiTheme="minorEastAsia" w:eastAsiaTheme="minorEastAsia"/>
          <w:color w:val="000000" w:themeColor="text1"/>
          <w:sz w:val="24"/>
        </w:rPr>
        <w:t>《岩土工程仪器基本参数及通用技术条件》</w:t>
      </w:r>
      <w:r>
        <w:rPr>
          <w:rFonts w:ascii="Times New Roman" w:hAnsi="宋体"/>
          <w:color w:val="000000" w:themeColor="text1"/>
          <w:sz w:val="24"/>
        </w:rPr>
        <w:t>、</w:t>
      </w:r>
      <w:r>
        <w:rPr>
          <w:rFonts w:ascii="Times New Roman" w:hAnsi="Times New Roman"/>
          <w:color w:val="000000" w:themeColor="text1"/>
          <w:sz w:val="24"/>
        </w:rPr>
        <w:t>GB/T 22541-2008</w:t>
      </w:r>
      <w:r>
        <w:rPr>
          <w:rFonts w:ascii="Times New Roman" w:hAnsi="宋体"/>
          <w:color w:val="000000" w:themeColor="text1"/>
          <w:sz w:val="24"/>
        </w:rPr>
        <w:t>《土工试验仪器</w:t>
      </w:r>
      <w:r>
        <w:rPr>
          <w:rFonts w:ascii="Times New Roman" w:hAnsi="Times New Roman"/>
          <w:color w:val="000000" w:themeColor="text1"/>
          <w:sz w:val="24"/>
        </w:rPr>
        <w:t xml:space="preserve"> </w:t>
      </w:r>
      <w:r>
        <w:rPr>
          <w:rFonts w:ascii="Times New Roman" w:hAnsi="宋体"/>
          <w:color w:val="000000" w:themeColor="text1"/>
          <w:sz w:val="24"/>
        </w:rPr>
        <w:t>击实仪》、</w:t>
      </w:r>
      <w:r>
        <w:rPr>
          <w:rFonts w:ascii="Times New Roman" w:hAnsi="Times New Roman"/>
          <w:color w:val="000000" w:themeColor="text1"/>
          <w:sz w:val="24"/>
        </w:rPr>
        <w:t>GB/T 50123-2019</w:t>
      </w:r>
      <w:r>
        <w:rPr>
          <w:rFonts w:ascii="Times New Roman" w:hAnsi="宋体"/>
          <w:color w:val="000000" w:themeColor="text1"/>
          <w:sz w:val="24"/>
        </w:rPr>
        <w:t>《土工试验方法标准》、</w:t>
      </w:r>
      <w:r>
        <w:rPr>
          <w:rFonts w:ascii="Times New Roman" w:hAnsi="Times New Roman"/>
          <w:color w:val="000000" w:themeColor="text1"/>
          <w:sz w:val="24"/>
        </w:rPr>
        <w:t>JJG(</w:t>
      </w:r>
      <w:r>
        <w:rPr>
          <w:rFonts w:ascii="Times New Roman" w:hAnsi="宋体"/>
          <w:color w:val="000000" w:themeColor="text1"/>
          <w:sz w:val="24"/>
        </w:rPr>
        <w:t>交通</w:t>
      </w:r>
      <w:r>
        <w:rPr>
          <w:rFonts w:ascii="Times New Roman" w:hAnsi="Times New Roman"/>
          <w:color w:val="000000" w:themeColor="text1"/>
          <w:sz w:val="24"/>
        </w:rPr>
        <w:t>)058-2004</w:t>
      </w:r>
      <w:r>
        <w:rPr>
          <w:rFonts w:ascii="Times New Roman" w:hAnsi="宋体"/>
          <w:color w:val="000000" w:themeColor="text1"/>
          <w:sz w:val="24"/>
        </w:rPr>
        <w:t>《土工击实仪》等编制而成。</w:t>
      </w:r>
    </w:p>
    <w:p w14:paraId="0268D968">
      <w:pPr>
        <w:pStyle w:val="13"/>
        <w:tabs>
          <w:tab w:val="left" w:pos="7875"/>
        </w:tabs>
        <w:spacing w:line="360" w:lineRule="auto"/>
        <w:ind w:firstLine="480" w:firstLineChars="200"/>
        <w:rPr>
          <w:rFonts w:ascii="Times New Roman" w:hAnsi="Times New Roman"/>
          <w:b/>
          <w:color w:val="000000" w:themeColor="text1"/>
          <w:sz w:val="44"/>
          <w:szCs w:val="44"/>
        </w:rPr>
      </w:pPr>
      <w:r>
        <w:rPr>
          <w:rFonts w:ascii="Times New Roman" w:hAnsi="Times New Roman"/>
          <w:color w:val="000000" w:themeColor="text1"/>
          <w:sz w:val="24"/>
          <w:szCs w:val="24"/>
        </w:rPr>
        <w:t>本规范为首次制定。</w:t>
      </w:r>
    </w:p>
    <w:p w14:paraId="7CF606A1">
      <w:pPr>
        <w:pStyle w:val="20"/>
        <w:tabs>
          <w:tab w:val="right" w:leader="dot" w:pos="9628"/>
        </w:tabs>
        <w:spacing w:line="280" w:lineRule="exact"/>
        <w:rPr>
          <w:color w:val="000000" w:themeColor="text1"/>
        </w:rPr>
      </w:pPr>
    </w:p>
    <w:p w14:paraId="3291D591">
      <w:pPr>
        <w:pStyle w:val="2"/>
        <w:outlineLvl w:val="9"/>
        <w:rPr>
          <w:rFonts w:ascii="Times New Roman" w:hAnsi="Times New Roman" w:cs="Times New Roman"/>
          <w:color w:val="000000" w:themeColor="text1"/>
        </w:rPr>
      </w:pPr>
    </w:p>
    <w:p w14:paraId="0F7DF63A">
      <w:pPr>
        <w:pBdr>
          <w:bottom w:val="single" w:color="auto" w:sz="6" w:space="1"/>
        </w:pBdr>
        <w:jc w:val="center"/>
        <w:rPr>
          <w:color w:val="000000" w:themeColor="text1"/>
          <w:sz w:val="24"/>
        </w:rPr>
        <w:sectPr>
          <w:headerReference r:id="rId5" w:type="default"/>
          <w:footerReference r:id="rId6" w:type="default"/>
          <w:pgSz w:w="11906" w:h="16838"/>
          <w:pgMar w:top="1440" w:right="1418" w:bottom="1440" w:left="1418" w:header="851" w:footer="992" w:gutter="0"/>
          <w:pgNumType w:fmt="upperRoman" w:start="1"/>
          <w:cols w:space="720" w:num="1"/>
          <w:docGrid w:type="linesAndChars" w:linePitch="312" w:charSpace="0"/>
        </w:sectPr>
      </w:pPr>
    </w:p>
    <w:p w14:paraId="7998F034">
      <w:pPr>
        <w:jc w:val="center"/>
        <w:rPr>
          <w:rFonts w:eastAsia="黑体"/>
          <w:color w:val="000000" w:themeColor="text1"/>
          <w:sz w:val="32"/>
          <w:szCs w:val="32"/>
        </w:rPr>
      </w:pPr>
      <w:r>
        <w:rPr>
          <w:rFonts w:eastAsia="黑体"/>
          <w:color w:val="000000" w:themeColor="text1"/>
          <w:sz w:val="32"/>
          <w:szCs w:val="32"/>
        </w:rPr>
        <w:t>土工击实仪校准规范</w:t>
      </w:r>
    </w:p>
    <w:p w14:paraId="090AF64B">
      <w:pPr>
        <w:tabs>
          <w:tab w:val="left" w:pos="3880"/>
        </w:tabs>
        <w:autoSpaceDE w:val="0"/>
        <w:autoSpaceDN w:val="0"/>
        <w:adjustRightInd w:val="0"/>
        <w:spacing w:line="360" w:lineRule="auto"/>
        <w:ind w:right="-23"/>
        <w:outlineLvl w:val="0"/>
        <w:rPr>
          <w:rFonts w:eastAsia="黑体"/>
          <w:color w:val="000000" w:themeColor="text1"/>
          <w:sz w:val="24"/>
        </w:rPr>
      </w:pPr>
      <w:bookmarkStart w:id="6" w:name="_Toc350158458"/>
      <w:bookmarkStart w:id="7" w:name="_Toc138966959"/>
      <w:bookmarkStart w:id="8" w:name="_Toc353651448"/>
      <w:bookmarkStart w:id="9" w:name="_Toc353651450"/>
      <w:bookmarkStart w:id="10" w:name="_Toc350158460"/>
      <w:r>
        <w:rPr>
          <w:rFonts w:eastAsia="黑体"/>
          <w:color w:val="000000" w:themeColor="text1"/>
          <w:sz w:val="24"/>
        </w:rPr>
        <w:t xml:space="preserve">1  </w:t>
      </w:r>
      <w:r>
        <w:rPr>
          <w:rFonts w:hAnsi="黑体" w:eastAsia="黑体"/>
          <w:color w:val="000000" w:themeColor="text1"/>
          <w:sz w:val="24"/>
        </w:rPr>
        <w:t>范围</w:t>
      </w:r>
      <w:bookmarkEnd w:id="6"/>
      <w:bookmarkEnd w:id="7"/>
      <w:bookmarkEnd w:id="8"/>
    </w:p>
    <w:p w14:paraId="08DC5389">
      <w:pPr>
        <w:tabs>
          <w:tab w:val="left" w:pos="3880"/>
        </w:tabs>
        <w:autoSpaceDE w:val="0"/>
        <w:autoSpaceDN w:val="0"/>
        <w:adjustRightInd w:val="0"/>
        <w:spacing w:line="360" w:lineRule="auto"/>
        <w:ind w:right="-23" w:firstLine="480" w:firstLineChars="200"/>
        <w:rPr>
          <w:color w:val="000000" w:themeColor="text1"/>
          <w:sz w:val="24"/>
        </w:rPr>
      </w:pPr>
      <w:bookmarkStart w:id="11" w:name="_Toc353651449"/>
      <w:bookmarkStart w:id="12" w:name="_Toc350158459"/>
      <w:r>
        <w:rPr>
          <w:rFonts w:hAnsi="宋体"/>
          <w:color w:val="000000" w:themeColor="text1"/>
          <w:sz w:val="24"/>
        </w:rPr>
        <w:t>本规范适用于土工击实仪（以下简称击实仪）的校准。</w:t>
      </w:r>
    </w:p>
    <w:p w14:paraId="600B3BFA">
      <w:pPr>
        <w:tabs>
          <w:tab w:val="left" w:pos="3880"/>
        </w:tabs>
        <w:autoSpaceDE w:val="0"/>
        <w:autoSpaceDN w:val="0"/>
        <w:adjustRightInd w:val="0"/>
        <w:spacing w:line="360" w:lineRule="auto"/>
        <w:ind w:right="-23"/>
        <w:jc w:val="left"/>
        <w:outlineLvl w:val="0"/>
        <w:rPr>
          <w:rFonts w:eastAsia="黑体"/>
          <w:color w:val="000000" w:themeColor="text1"/>
          <w:sz w:val="24"/>
        </w:rPr>
      </w:pPr>
      <w:bookmarkStart w:id="13" w:name="_Toc138966960"/>
      <w:r>
        <w:rPr>
          <w:rFonts w:eastAsia="黑体"/>
          <w:color w:val="000000" w:themeColor="text1"/>
          <w:sz w:val="24"/>
        </w:rPr>
        <w:t>2</w:t>
      </w:r>
      <w:r>
        <w:rPr>
          <w:rFonts w:eastAsia="黑体"/>
          <w:b/>
          <w:color w:val="000000" w:themeColor="text1"/>
        </w:rPr>
        <w:t xml:space="preserve">  </w:t>
      </w:r>
      <w:r>
        <w:rPr>
          <w:rFonts w:hAnsi="黑体" w:eastAsia="黑体"/>
          <w:color w:val="000000" w:themeColor="text1"/>
          <w:sz w:val="24"/>
        </w:rPr>
        <w:t>引用文件</w:t>
      </w:r>
      <w:bookmarkEnd w:id="11"/>
      <w:bookmarkEnd w:id="12"/>
      <w:bookmarkEnd w:id="13"/>
    </w:p>
    <w:p w14:paraId="033D2EAA">
      <w:pPr>
        <w:tabs>
          <w:tab w:val="left" w:pos="3880"/>
        </w:tabs>
        <w:autoSpaceDE w:val="0"/>
        <w:autoSpaceDN w:val="0"/>
        <w:adjustRightInd w:val="0"/>
        <w:spacing w:line="360" w:lineRule="auto"/>
        <w:ind w:right="-20" w:firstLine="480" w:firstLineChars="200"/>
        <w:jc w:val="left"/>
        <w:rPr>
          <w:color w:val="000000" w:themeColor="text1"/>
          <w:sz w:val="24"/>
        </w:rPr>
      </w:pPr>
      <w:r>
        <w:rPr>
          <w:rFonts w:hAnsi="宋体"/>
          <w:color w:val="000000" w:themeColor="text1"/>
          <w:sz w:val="24"/>
        </w:rPr>
        <w:t>本规范引用了下列文件：</w:t>
      </w:r>
    </w:p>
    <w:p w14:paraId="16FA9AC3">
      <w:pPr>
        <w:spacing w:line="360" w:lineRule="auto"/>
        <w:ind w:firstLine="480" w:firstLineChars="200"/>
        <w:rPr>
          <w:rFonts w:eastAsiaTheme="minorEastAsia"/>
          <w:color w:val="000000" w:themeColor="text1"/>
          <w:sz w:val="24"/>
        </w:rPr>
      </w:pPr>
      <w:r>
        <w:rPr>
          <w:rFonts w:eastAsiaTheme="minorEastAsia"/>
          <w:color w:val="000000" w:themeColor="text1"/>
          <w:sz w:val="24"/>
        </w:rPr>
        <w:t>GB/T 15406-2007</w:t>
      </w:r>
      <w:r>
        <w:rPr>
          <w:rFonts w:hAnsiTheme="minorEastAsia" w:eastAsiaTheme="minorEastAsia"/>
          <w:color w:val="000000" w:themeColor="text1"/>
          <w:sz w:val="24"/>
        </w:rPr>
        <w:t>岩土工程仪器基本参数及通用技术条件</w:t>
      </w:r>
    </w:p>
    <w:p w14:paraId="5CE5518F">
      <w:pPr>
        <w:spacing w:line="360" w:lineRule="auto"/>
        <w:ind w:firstLine="480" w:firstLineChars="200"/>
        <w:rPr>
          <w:rFonts w:eastAsiaTheme="minorEastAsia"/>
          <w:color w:val="000000" w:themeColor="text1"/>
          <w:sz w:val="24"/>
        </w:rPr>
      </w:pPr>
      <w:r>
        <w:rPr>
          <w:rFonts w:eastAsiaTheme="minorEastAsia"/>
          <w:color w:val="000000" w:themeColor="text1"/>
          <w:sz w:val="24"/>
        </w:rPr>
        <w:t>GB/T 22541-2008</w:t>
      </w:r>
      <w:r>
        <w:rPr>
          <w:rFonts w:hAnsiTheme="minorEastAsia" w:eastAsiaTheme="minorEastAsia"/>
          <w:color w:val="000000" w:themeColor="text1"/>
          <w:sz w:val="24"/>
        </w:rPr>
        <w:t>土工试验仪器</w:t>
      </w:r>
      <w:r>
        <w:rPr>
          <w:rFonts w:eastAsiaTheme="minorEastAsia"/>
          <w:color w:val="000000" w:themeColor="text1"/>
          <w:sz w:val="24"/>
        </w:rPr>
        <w:t xml:space="preserve"> </w:t>
      </w:r>
      <w:r>
        <w:rPr>
          <w:rFonts w:hAnsiTheme="minorEastAsia" w:eastAsiaTheme="minorEastAsia"/>
          <w:color w:val="000000" w:themeColor="text1"/>
          <w:sz w:val="24"/>
        </w:rPr>
        <w:t>击实仪</w:t>
      </w:r>
    </w:p>
    <w:p w14:paraId="64E19D83">
      <w:pPr>
        <w:spacing w:line="360" w:lineRule="auto"/>
        <w:ind w:firstLine="480" w:firstLineChars="200"/>
        <w:rPr>
          <w:rFonts w:eastAsiaTheme="minorEastAsia"/>
          <w:color w:val="000000" w:themeColor="text1"/>
          <w:sz w:val="24"/>
        </w:rPr>
      </w:pPr>
      <w:r>
        <w:rPr>
          <w:rFonts w:eastAsiaTheme="minorEastAsia"/>
          <w:color w:val="000000" w:themeColor="text1"/>
          <w:sz w:val="24"/>
        </w:rPr>
        <w:t>GB/T 50123-2019</w:t>
      </w:r>
      <w:r>
        <w:rPr>
          <w:rFonts w:hAnsiTheme="minorEastAsia" w:eastAsiaTheme="minorEastAsia"/>
          <w:color w:val="000000" w:themeColor="text1"/>
          <w:sz w:val="24"/>
        </w:rPr>
        <w:t>土工试验方法标准</w:t>
      </w:r>
    </w:p>
    <w:p w14:paraId="1E3DF50E">
      <w:pPr>
        <w:spacing w:line="360" w:lineRule="auto"/>
        <w:ind w:firstLine="480" w:firstLineChars="200"/>
        <w:rPr>
          <w:rFonts w:eastAsiaTheme="minorEastAsia"/>
          <w:color w:val="000000" w:themeColor="text1"/>
          <w:sz w:val="24"/>
        </w:rPr>
      </w:pPr>
      <w:r>
        <w:rPr>
          <w:color w:val="000000" w:themeColor="text1"/>
          <w:sz w:val="24"/>
        </w:rPr>
        <w:t>JJG(交通) 058-2004土工击实仪</w:t>
      </w:r>
    </w:p>
    <w:p w14:paraId="7205A129">
      <w:pPr>
        <w:tabs>
          <w:tab w:val="left" w:pos="3880"/>
        </w:tabs>
        <w:autoSpaceDE w:val="0"/>
        <w:autoSpaceDN w:val="0"/>
        <w:adjustRightInd w:val="0"/>
        <w:spacing w:line="360" w:lineRule="auto"/>
        <w:ind w:right="-20" w:firstLine="480" w:firstLineChars="200"/>
        <w:jc w:val="left"/>
        <w:rPr>
          <w:color w:val="000000" w:themeColor="text1"/>
        </w:rPr>
      </w:pPr>
      <w:r>
        <w:rPr>
          <w:rFonts w:hAnsi="宋体"/>
          <w:color w:val="000000" w:themeColor="text1"/>
          <w:sz w:val="24"/>
        </w:rPr>
        <w:t>凡是注日期的引用文件，仅注日期的版本适用于本规范；凡是不注日期的引用文件，其最新版本（包括所有的修改单）适用于本规范。</w:t>
      </w:r>
    </w:p>
    <w:p w14:paraId="50D9494A">
      <w:pPr>
        <w:pStyle w:val="46"/>
        <w:spacing w:line="360" w:lineRule="auto"/>
        <w:jc w:val="left"/>
        <w:rPr>
          <w:rFonts w:ascii="Times New Roman" w:hAnsi="Times New Roman" w:cs="Times New Roman"/>
          <w:b w:val="0"/>
          <w:color w:val="000000" w:themeColor="text1"/>
        </w:rPr>
      </w:pPr>
      <w:bookmarkStart w:id="14" w:name="_Toc138966961"/>
      <w:r>
        <w:rPr>
          <w:rFonts w:ascii="Times New Roman" w:hAnsi="Times New Roman" w:cs="Times New Roman"/>
          <w:b w:val="0"/>
          <w:color w:val="000000" w:themeColor="text1"/>
        </w:rPr>
        <w:t>3  术语</w:t>
      </w:r>
    </w:p>
    <w:p w14:paraId="54E838BE">
      <w:pPr>
        <w:tabs>
          <w:tab w:val="left" w:pos="3880"/>
        </w:tabs>
        <w:autoSpaceDE w:val="0"/>
        <w:autoSpaceDN w:val="0"/>
        <w:adjustRightInd w:val="0"/>
        <w:spacing w:line="360" w:lineRule="auto"/>
        <w:ind w:right="-23"/>
        <w:jc w:val="left"/>
        <w:outlineLvl w:val="1"/>
        <w:rPr>
          <w:color w:val="000000" w:themeColor="text1"/>
          <w:sz w:val="24"/>
        </w:rPr>
      </w:pPr>
      <w:r>
        <w:rPr>
          <w:color w:val="000000" w:themeColor="text1"/>
          <w:sz w:val="24"/>
        </w:rPr>
        <w:t xml:space="preserve">3.1  </w:t>
      </w:r>
      <w:r>
        <w:rPr>
          <w:rFonts w:hAnsi="宋体"/>
          <w:color w:val="000000" w:themeColor="text1"/>
          <w:sz w:val="24"/>
        </w:rPr>
        <w:t>击实仪</w:t>
      </w:r>
      <w:r>
        <w:rPr>
          <w:color w:val="000000" w:themeColor="text1"/>
          <w:sz w:val="24"/>
        </w:rPr>
        <w:t xml:space="preserve">  compaction apparatus [GB/T 22541-2008</w:t>
      </w:r>
      <w:r>
        <w:rPr>
          <w:rFonts w:hAnsi="宋体"/>
          <w:color w:val="000000" w:themeColor="text1"/>
          <w:sz w:val="24"/>
        </w:rPr>
        <w:t>，</w:t>
      </w:r>
      <w:r>
        <w:rPr>
          <w:color w:val="000000" w:themeColor="text1"/>
          <w:sz w:val="24"/>
        </w:rPr>
        <w:t>3.1]</w:t>
      </w:r>
    </w:p>
    <w:p w14:paraId="202843C7">
      <w:pPr>
        <w:tabs>
          <w:tab w:val="left" w:pos="3880"/>
        </w:tabs>
        <w:autoSpaceDE w:val="0"/>
        <w:autoSpaceDN w:val="0"/>
        <w:adjustRightInd w:val="0"/>
        <w:spacing w:line="360" w:lineRule="auto"/>
        <w:ind w:right="-23" w:firstLine="480" w:firstLineChars="200"/>
        <w:jc w:val="left"/>
        <w:rPr>
          <w:color w:val="000000" w:themeColor="text1"/>
          <w:sz w:val="24"/>
        </w:rPr>
      </w:pPr>
      <w:r>
        <w:rPr>
          <w:rFonts w:hAnsi="宋体"/>
          <w:color w:val="000000" w:themeColor="text1"/>
          <w:sz w:val="24"/>
        </w:rPr>
        <w:t>击实仪是一种利用标准击实方法在给定击实功能下来测定粘性土的最大干密度和最优含水率的土工试验仪器。</w:t>
      </w:r>
      <w:r>
        <w:rPr>
          <w:color w:val="000000" w:themeColor="text1"/>
          <w:sz w:val="24"/>
        </w:rPr>
        <w:t xml:space="preserve"> </w:t>
      </w:r>
    </w:p>
    <w:p w14:paraId="24A70A13">
      <w:pPr>
        <w:tabs>
          <w:tab w:val="left" w:pos="3880"/>
        </w:tabs>
        <w:autoSpaceDE w:val="0"/>
        <w:autoSpaceDN w:val="0"/>
        <w:adjustRightInd w:val="0"/>
        <w:spacing w:line="360" w:lineRule="auto"/>
        <w:ind w:right="-23"/>
        <w:jc w:val="left"/>
        <w:outlineLvl w:val="1"/>
        <w:rPr>
          <w:color w:val="000000" w:themeColor="text1"/>
          <w:sz w:val="24"/>
        </w:rPr>
      </w:pPr>
      <w:r>
        <w:rPr>
          <w:color w:val="000000" w:themeColor="text1"/>
          <w:sz w:val="24"/>
        </w:rPr>
        <w:t xml:space="preserve">3.2  </w:t>
      </w:r>
      <w:r>
        <w:rPr>
          <w:rFonts w:hAnsi="宋体"/>
          <w:color w:val="000000" w:themeColor="text1"/>
          <w:sz w:val="24"/>
        </w:rPr>
        <w:t>落高</w:t>
      </w:r>
      <w:r>
        <w:rPr>
          <w:color w:val="000000" w:themeColor="text1"/>
          <w:sz w:val="24"/>
        </w:rPr>
        <w:t xml:space="preserve">  drop of high</w:t>
      </w:r>
    </w:p>
    <w:p w14:paraId="5E9648C0">
      <w:pPr>
        <w:tabs>
          <w:tab w:val="left" w:pos="3880"/>
        </w:tabs>
        <w:autoSpaceDE w:val="0"/>
        <w:autoSpaceDN w:val="0"/>
        <w:adjustRightInd w:val="0"/>
        <w:spacing w:line="360" w:lineRule="auto"/>
        <w:ind w:right="-23" w:firstLine="480" w:firstLineChars="200"/>
        <w:jc w:val="left"/>
        <w:outlineLvl w:val="1"/>
        <w:rPr>
          <w:color w:val="000000" w:themeColor="text1"/>
          <w:sz w:val="24"/>
        </w:rPr>
      </w:pPr>
      <w:r>
        <w:rPr>
          <w:rFonts w:hAnsi="宋体"/>
          <w:color w:val="000000" w:themeColor="text1"/>
          <w:sz w:val="24"/>
        </w:rPr>
        <w:t>击实仪的锤体运动到最高点位置时，锤体下表面到试筒中试样土表面的高度。在进行击实试验中随着试筒中试样土高度的变化，仪器的落高应保持不变。即：当锤体质量一定的条件下，保持击实功不变，它是土工击实试验的必要条件。</w:t>
      </w:r>
    </w:p>
    <w:p w14:paraId="4F5FCF90">
      <w:pPr>
        <w:pStyle w:val="46"/>
        <w:spacing w:line="360" w:lineRule="auto"/>
        <w:jc w:val="left"/>
        <w:rPr>
          <w:rFonts w:ascii="Times New Roman" w:hAnsi="Times New Roman" w:cs="Times New Roman"/>
          <w:b w:val="0"/>
          <w:color w:val="000000" w:themeColor="text1"/>
        </w:rPr>
      </w:pPr>
      <w:r>
        <w:rPr>
          <w:rFonts w:ascii="Times New Roman" w:hAnsi="Times New Roman" w:cs="Times New Roman"/>
          <w:b w:val="0"/>
          <w:color w:val="000000" w:themeColor="text1"/>
        </w:rPr>
        <w:t>4  概述</w:t>
      </w:r>
      <w:bookmarkEnd w:id="9"/>
      <w:bookmarkEnd w:id="10"/>
      <w:bookmarkEnd w:id="14"/>
    </w:p>
    <w:p w14:paraId="49BF6B2E">
      <w:pPr>
        <w:spacing w:line="360" w:lineRule="auto"/>
        <w:ind w:firstLine="480" w:firstLineChars="200"/>
        <w:jc w:val="left"/>
        <w:rPr>
          <w:rFonts w:eastAsiaTheme="minorEastAsia"/>
          <w:color w:val="000000" w:themeColor="text1"/>
          <w:sz w:val="24"/>
        </w:rPr>
      </w:pPr>
      <w:r>
        <w:rPr>
          <w:rFonts w:hAnsiTheme="minorEastAsia" w:eastAsiaTheme="minorEastAsia"/>
          <w:color w:val="000000" w:themeColor="text1"/>
          <w:sz w:val="24"/>
        </w:rPr>
        <w:t>击实仪是一种利用标准击实方法在给定击实功能下来测定粘性土的最大干密度和最优含水率的土工试验仪器，主要用于击实试验。击实仪按击锤提升动力不同，分为手动式和电动式两种。击实仪主要由击实筒、护筒、底板、导筒、击锤、落高跟踪机构、击数计数机构等零部件组成。其中手动击实仪结构示意图如图</w:t>
      </w:r>
      <w:r>
        <w:rPr>
          <w:rFonts w:eastAsiaTheme="minorEastAsia"/>
          <w:color w:val="000000" w:themeColor="text1"/>
          <w:sz w:val="24"/>
        </w:rPr>
        <w:t>1</w:t>
      </w:r>
      <w:r>
        <w:rPr>
          <w:rFonts w:hAnsiTheme="minorEastAsia" w:eastAsiaTheme="minorEastAsia"/>
          <w:color w:val="000000" w:themeColor="text1"/>
          <w:sz w:val="24"/>
        </w:rPr>
        <w:t>所示，电动击实仪结构示意图如图</w:t>
      </w:r>
      <w:r>
        <w:rPr>
          <w:rFonts w:eastAsiaTheme="minorEastAsia"/>
          <w:color w:val="000000" w:themeColor="text1"/>
          <w:sz w:val="24"/>
        </w:rPr>
        <w:t>2</w:t>
      </w:r>
      <w:r>
        <w:rPr>
          <w:rFonts w:hAnsiTheme="minorEastAsia" w:eastAsiaTheme="minorEastAsia"/>
          <w:color w:val="000000" w:themeColor="text1"/>
          <w:sz w:val="24"/>
        </w:rPr>
        <w:t>所示。</w:t>
      </w:r>
    </w:p>
    <w:p w14:paraId="609DEAB7">
      <w:pPr>
        <w:spacing w:line="360" w:lineRule="auto"/>
        <w:jc w:val="center"/>
        <w:rPr>
          <w:rFonts w:eastAsiaTheme="minorEastAsia"/>
          <w:color w:val="000000" w:themeColor="text1"/>
          <w:sz w:val="24"/>
        </w:rPr>
      </w:pPr>
      <w:r>
        <w:rPr>
          <w:rFonts w:eastAsiaTheme="minorEastAsia"/>
          <w:color w:val="000000" w:themeColor="text1"/>
          <w:sz w:val="24"/>
        </w:rPr>
        <w:drawing>
          <wp:inline distT="0" distB="0" distL="0" distR="0">
            <wp:extent cx="6120130" cy="3056890"/>
            <wp:effectExtent l="0" t="0" r="0" b="0"/>
            <wp:docPr id="3" name="图片 3" descr="C:\Users\佟广标\Documents\WeChat Files\wxid_4e76qbe1c9mf21\FileStorage\Temp\17322406327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佟广标\Documents\WeChat Files\wxid_4e76qbe1c9mf21\FileStorage\Temp\173224063272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3057176"/>
                    </a:xfrm>
                    <a:prstGeom prst="rect">
                      <a:avLst/>
                    </a:prstGeom>
                    <a:noFill/>
                    <a:ln>
                      <a:noFill/>
                    </a:ln>
                  </pic:spPr>
                </pic:pic>
              </a:graphicData>
            </a:graphic>
          </wp:inline>
        </w:drawing>
      </w:r>
    </w:p>
    <w:p w14:paraId="61923B44">
      <w:pPr>
        <w:pStyle w:val="56"/>
        <w:spacing w:line="360" w:lineRule="auto"/>
        <w:ind w:firstLine="0" w:firstLineChars="0"/>
        <w:rPr>
          <w:rFonts w:eastAsiaTheme="minorEastAsia"/>
          <w:color w:val="000000" w:themeColor="text1"/>
        </w:rPr>
      </w:pPr>
      <w:r>
        <w:rPr>
          <w:rFonts w:hAnsiTheme="minorEastAsia" w:eastAsiaTheme="minorEastAsia"/>
          <w:color w:val="000000" w:themeColor="text1"/>
        </w:rPr>
        <w:t>图</w:t>
      </w:r>
      <w:r>
        <w:rPr>
          <w:rFonts w:eastAsiaTheme="minorEastAsia"/>
          <w:color w:val="000000" w:themeColor="text1"/>
        </w:rPr>
        <w:t xml:space="preserve"> 1  </w:t>
      </w:r>
      <w:r>
        <w:rPr>
          <w:rFonts w:hAnsiTheme="minorEastAsia" w:eastAsiaTheme="minorEastAsia"/>
          <w:color w:val="000000" w:themeColor="text1"/>
        </w:rPr>
        <w:t>手动击实仪结构示意图</w:t>
      </w:r>
    </w:p>
    <w:p w14:paraId="539EDA0A">
      <w:pPr>
        <w:pStyle w:val="56"/>
        <w:spacing w:line="360" w:lineRule="auto"/>
        <w:ind w:firstLine="0" w:firstLineChars="0"/>
        <w:rPr>
          <w:rFonts w:eastAsiaTheme="minorEastAsia"/>
          <w:color w:val="000000" w:themeColor="text1"/>
          <w:sz w:val="18"/>
          <w:szCs w:val="18"/>
        </w:rPr>
      </w:pPr>
      <w:bookmarkStart w:id="15" w:name="_Toc350158461"/>
      <w:bookmarkStart w:id="16" w:name="_Toc353651451"/>
      <w:r>
        <w:rPr>
          <w:rFonts w:eastAsiaTheme="minorEastAsia"/>
          <w:color w:val="000000" w:themeColor="text1"/>
          <w:sz w:val="18"/>
          <w:szCs w:val="18"/>
        </w:rPr>
        <w:t>1</w:t>
      </w:r>
      <w:r>
        <w:rPr>
          <w:rFonts w:hAnsiTheme="minorEastAsia" w:eastAsiaTheme="minorEastAsia"/>
          <w:color w:val="000000" w:themeColor="text1"/>
          <w:sz w:val="18"/>
          <w:szCs w:val="18"/>
        </w:rPr>
        <w:t>－底板；</w:t>
      </w:r>
      <w:r>
        <w:rPr>
          <w:rFonts w:eastAsiaTheme="minorEastAsia"/>
          <w:color w:val="000000" w:themeColor="text1"/>
          <w:sz w:val="18"/>
          <w:szCs w:val="18"/>
        </w:rPr>
        <w:t>2</w:t>
      </w:r>
      <w:r>
        <w:rPr>
          <w:rFonts w:hAnsiTheme="minorEastAsia" w:eastAsiaTheme="minorEastAsia"/>
          <w:color w:val="000000" w:themeColor="text1"/>
          <w:sz w:val="18"/>
          <w:szCs w:val="18"/>
        </w:rPr>
        <w:t>－击实筒；</w:t>
      </w:r>
      <w:r>
        <w:rPr>
          <w:rFonts w:eastAsiaTheme="minorEastAsia"/>
          <w:color w:val="000000" w:themeColor="text1"/>
          <w:sz w:val="18"/>
          <w:szCs w:val="18"/>
        </w:rPr>
        <w:t>3</w:t>
      </w:r>
      <w:r>
        <w:rPr>
          <w:rFonts w:hAnsiTheme="minorEastAsia" w:eastAsiaTheme="minorEastAsia"/>
          <w:color w:val="000000" w:themeColor="text1"/>
          <w:sz w:val="18"/>
          <w:szCs w:val="18"/>
        </w:rPr>
        <w:t>－护筒；</w:t>
      </w:r>
      <w:r>
        <w:rPr>
          <w:rFonts w:eastAsiaTheme="minorEastAsia"/>
          <w:color w:val="000000" w:themeColor="text1"/>
          <w:sz w:val="18"/>
          <w:szCs w:val="18"/>
        </w:rPr>
        <w:t>4</w:t>
      </w:r>
      <w:r>
        <w:rPr>
          <w:rFonts w:hAnsiTheme="minorEastAsia" w:eastAsiaTheme="minorEastAsia"/>
          <w:color w:val="000000" w:themeColor="text1"/>
          <w:sz w:val="18"/>
          <w:szCs w:val="18"/>
        </w:rPr>
        <w:t>－导筒；</w:t>
      </w:r>
      <w:r>
        <w:rPr>
          <w:rFonts w:eastAsiaTheme="minorEastAsia"/>
          <w:color w:val="000000" w:themeColor="text1"/>
          <w:sz w:val="18"/>
          <w:szCs w:val="18"/>
        </w:rPr>
        <w:t>5</w:t>
      </w:r>
      <w:r>
        <w:rPr>
          <w:rFonts w:hAnsiTheme="minorEastAsia" w:eastAsiaTheme="minorEastAsia"/>
          <w:color w:val="000000" w:themeColor="text1"/>
          <w:sz w:val="18"/>
          <w:szCs w:val="18"/>
        </w:rPr>
        <w:t>－击锤</w:t>
      </w:r>
      <w:r>
        <w:rPr>
          <w:rFonts w:eastAsiaTheme="minorEastAsia"/>
          <w:color w:val="000000" w:themeColor="text1"/>
          <w:sz w:val="18"/>
          <w:szCs w:val="18"/>
        </w:rPr>
        <w:t xml:space="preserve"> </w:t>
      </w:r>
      <w:r>
        <w:rPr>
          <w:rFonts w:hAnsiTheme="minorEastAsia" w:eastAsiaTheme="minorEastAsia"/>
          <w:color w:val="000000" w:themeColor="text1"/>
          <w:sz w:val="18"/>
          <w:szCs w:val="18"/>
        </w:rPr>
        <w:t>；</w:t>
      </w:r>
      <w:r>
        <w:rPr>
          <w:rFonts w:eastAsiaTheme="minorEastAsia"/>
          <w:color w:val="000000" w:themeColor="text1"/>
          <w:sz w:val="18"/>
          <w:szCs w:val="18"/>
        </w:rPr>
        <w:t>6</w:t>
      </w:r>
      <w:r>
        <w:rPr>
          <w:rFonts w:hAnsiTheme="minorEastAsia" w:eastAsiaTheme="minorEastAsia"/>
          <w:color w:val="000000" w:themeColor="text1"/>
          <w:sz w:val="18"/>
          <w:szCs w:val="18"/>
        </w:rPr>
        <w:t>－土样</w:t>
      </w:r>
    </w:p>
    <w:p w14:paraId="1E4C0F47">
      <w:pPr>
        <w:pStyle w:val="56"/>
        <w:spacing w:line="360" w:lineRule="auto"/>
        <w:ind w:firstLine="0" w:firstLineChars="0"/>
        <w:rPr>
          <w:rFonts w:eastAsiaTheme="minorEastAsia"/>
          <w:color w:val="000000" w:themeColor="text1"/>
          <w:sz w:val="18"/>
          <w:szCs w:val="18"/>
        </w:rPr>
      </w:pPr>
      <w:r>
        <w:rPr>
          <w:rFonts w:eastAsiaTheme="minorEastAsia"/>
          <w:color w:val="000000" w:themeColor="text1"/>
          <w:sz w:val="18"/>
          <w:szCs w:val="18"/>
        </w:rPr>
        <w:t xml:space="preserve"> </w:t>
      </w:r>
      <w:r>
        <w:rPr>
          <w:rFonts w:eastAsiaTheme="minorEastAsia"/>
          <w:color w:val="000000" w:themeColor="text1"/>
          <w:sz w:val="18"/>
          <w:szCs w:val="18"/>
        </w:rPr>
        <w:drawing>
          <wp:inline distT="0" distB="0" distL="0" distR="0">
            <wp:extent cx="5875655" cy="4327525"/>
            <wp:effectExtent l="0" t="0" r="0" b="0"/>
            <wp:docPr id="6" name="图片 6" descr="C:\Users\佟广标\Documents\WeChat Files\wxid_4e76qbe1c9mf21\FileStorage\Temp\17322410032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佟广标\Documents\WeChat Files\wxid_4e76qbe1c9mf21\FileStorage\Temp\173224100326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74631" cy="4326524"/>
                    </a:xfrm>
                    <a:prstGeom prst="rect">
                      <a:avLst/>
                    </a:prstGeom>
                    <a:noFill/>
                    <a:ln>
                      <a:noFill/>
                    </a:ln>
                  </pic:spPr>
                </pic:pic>
              </a:graphicData>
            </a:graphic>
          </wp:inline>
        </w:drawing>
      </w:r>
    </w:p>
    <w:p w14:paraId="18C918C2">
      <w:pPr>
        <w:pStyle w:val="56"/>
        <w:spacing w:line="360" w:lineRule="auto"/>
        <w:ind w:firstLine="0" w:firstLineChars="0"/>
        <w:rPr>
          <w:rFonts w:eastAsiaTheme="minorEastAsia"/>
          <w:color w:val="000000" w:themeColor="text1"/>
        </w:rPr>
      </w:pPr>
      <w:r>
        <w:rPr>
          <w:rFonts w:hAnsiTheme="minorEastAsia" w:eastAsiaTheme="minorEastAsia"/>
          <w:color w:val="000000" w:themeColor="text1"/>
        </w:rPr>
        <w:t>图</w:t>
      </w:r>
      <w:r>
        <w:rPr>
          <w:rFonts w:eastAsiaTheme="minorEastAsia"/>
          <w:color w:val="000000" w:themeColor="text1"/>
        </w:rPr>
        <w:t xml:space="preserve"> 2  </w:t>
      </w:r>
      <w:r>
        <w:rPr>
          <w:rFonts w:hAnsiTheme="minorEastAsia" w:eastAsiaTheme="minorEastAsia"/>
          <w:color w:val="000000" w:themeColor="text1"/>
        </w:rPr>
        <w:t>电动击实仪结构示意图</w:t>
      </w:r>
    </w:p>
    <w:p w14:paraId="1CEE0B75">
      <w:pPr>
        <w:pStyle w:val="56"/>
        <w:spacing w:line="360" w:lineRule="auto"/>
        <w:ind w:firstLine="0" w:firstLineChars="0"/>
        <w:rPr>
          <w:rFonts w:eastAsiaTheme="minorEastAsia"/>
          <w:color w:val="000000" w:themeColor="text1"/>
          <w:sz w:val="18"/>
          <w:szCs w:val="18"/>
        </w:rPr>
      </w:pPr>
      <w:r>
        <w:rPr>
          <w:rFonts w:eastAsiaTheme="minorEastAsia"/>
          <w:color w:val="000000" w:themeColor="text1"/>
          <w:sz w:val="18"/>
          <w:szCs w:val="18"/>
        </w:rPr>
        <w:t>1</w:t>
      </w:r>
      <w:r>
        <w:rPr>
          <w:rFonts w:hAnsiTheme="minorEastAsia" w:eastAsiaTheme="minorEastAsia"/>
          <w:color w:val="000000" w:themeColor="text1"/>
          <w:sz w:val="18"/>
          <w:szCs w:val="18"/>
        </w:rPr>
        <w:t>－机架；</w:t>
      </w:r>
      <w:r>
        <w:rPr>
          <w:rFonts w:eastAsiaTheme="minorEastAsia"/>
          <w:color w:val="000000" w:themeColor="text1"/>
          <w:sz w:val="18"/>
          <w:szCs w:val="18"/>
        </w:rPr>
        <w:t>2</w:t>
      </w:r>
      <w:r>
        <w:rPr>
          <w:rFonts w:hAnsiTheme="minorEastAsia" w:eastAsiaTheme="minorEastAsia"/>
          <w:color w:val="000000" w:themeColor="text1"/>
          <w:sz w:val="18"/>
          <w:szCs w:val="18"/>
        </w:rPr>
        <w:t>－土样；</w:t>
      </w:r>
      <w:r>
        <w:rPr>
          <w:rFonts w:eastAsiaTheme="minorEastAsia"/>
          <w:color w:val="000000" w:themeColor="text1"/>
          <w:sz w:val="18"/>
          <w:szCs w:val="18"/>
        </w:rPr>
        <w:t>3</w:t>
      </w:r>
      <w:r>
        <w:rPr>
          <w:rFonts w:hAnsiTheme="minorEastAsia" w:eastAsiaTheme="minorEastAsia"/>
          <w:color w:val="000000" w:themeColor="text1"/>
          <w:sz w:val="18"/>
          <w:szCs w:val="18"/>
        </w:rPr>
        <w:t>－击实筒；</w:t>
      </w:r>
      <w:r>
        <w:rPr>
          <w:rFonts w:eastAsiaTheme="minorEastAsia"/>
          <w:color w:val="000000" w:themeColor="text1"/>
          <w:sz w:val="18"/>
          <w:szCs w:val="18"/>
        </w:rPr>
        <w:t>4</w:t>
      </w:r>
      <w:r>
        <w:rPr>
          <w:rFonts w:hAnsiTheme="minorEastAsia" w:eastAsiaTheme="minorEastAsia"/>
          <w:color w:val="000000" w:themeColor="text1"/>
          <w:sz w:val="18"/>
          <w:szCs w:val="18"/>
        </w:rPr>
        <w:t>－护筒；</w:t>
      </w:r>
      <w:r>
        <w:rPr>
          <w:rFonts w:eastAsiaTheme="minorEastAsia"/>
          <w:color w:val="000000" w:themeColor="text1"/>
          <w:sz w:val="18"/>
          <w:szCs w:val="18"/>
        </w:rPr>
        <w:t>5</w:t>
      </w:r>
      <w:r>
        <w:rPr>
          <w:rFonts w:hAnsiTheme="minorEastAsia" w:eastAsiaTheme="minorEastAsia"/>
          <w:color w:val="000000" w:themeColor="text1"/>
          <w:sz w:val="18"/>
          <w:szCs w:val="18"/>
        </w:rPr>
        <w:t>－落高跟踪杆</w:t>
      </w:r>
      <w:r>
        <w:rPr>
          <w:rFonts w:eastAsiaTheme="minorEastAsia"/>
          <w:color w:val="000000" w:themeColor="text1"/>
          <w:sz w:val="18"/>
          <w:szCs w:val="18"/>
        </w:rPr>
        <w:t xml:space="preserve"> </w:t>
      </w:r>
      <w:r>
        <w:rPr>
          <w:rFonts w:hAnsiTheme="minorEastAsia" w:eastAsiaTheme="minorEastAsia"/>
          <w:color w:val="000000" w:themeColor="text1"/>
          <w:sz w:val="18"/>
          <w:szCs w:val="18"/>
        </w:rPr>
        <w:t>；</w:t>
      </w:r>
      <w:r>
        <w:rPr>
          <w:rFonts w:eastAsiaTheme="minorEastAsia"/>
          <w:color w:val="000000" w:themeColor="text1"/>
          <w:sz w:val="18"/>
          <w:szCs w:val="18"/>
        </w:rPr>
        <w:t>6</w:t>
      </w:r>
      <w:r>
        <w:rPr>
          <w:rFonts w:hAnsiTheme="minorEastAsia" w:eastAsiaTheme="minorEastAsia"/>
          <w:color w:val="000000" w:themeColor="text1"/>
          <w:sz w:val="18"/>
          <w:szCs w:val="18"/>
        </w:rPr>
        <w:t>－击锤；</w:t>
      </w:r>
      <w:r>
        <w:rPr>
          <w:rFonts w:eastAsiaTheme="minorEastAsia"/>
          <w:color w:val="000000" w:themeColor="text1"/>
          <w:sz w:val="18"/>
          <w:szCs w:val="18"/>
        </w:rPr>
        <w:t>7</w:t>
      </w:r>
      <w:r>
        <w:rPr>
          <w:rFonts w:hAnsiTheme="minorEastAsia" w:eastAsiaTheme="minorEastAsia"/>
          <w:color w:val="000000" w:themeColor="text1"/>
          <w:sz w:val="18"/>
          <w:szCs w:val="18"/>
        </w:rPr>
        <w:t>－落高跟踪板</w:t>
      </w:r>
    </w:p>
    <w:p w14:paraId="161E9FD7">
      <w:pPr>
        <w:spacing w:line="360" w:lineRule="auto"/>
        <w:outlineLvl w:val="0"/>
        <w:rPr>
          <w:color w:val="000000" w:themeColor="text1"/>
          <w:sz w:val="24"/>
        </w:rPr>
      </w:pPr>
      <w:bookmarkStart w:id="17" w:name="_Toc138966962"/>
      <w:r>
        <w:rPr>
          <w:b/>
          <w:color w:val="000000" w:themeColor="text1"/>
          <w:sz w:val="24"/>
        </w:rPr>
        <w:t>5</w:t>
      </w:r>
      <w:r>
        <w:rPr>
          <w:color w:val="000000" w:themeColor="text1"/>
          <w:sz w:val="24"/>
        </w:rPr>
        <w:t xml:space="preserve">  </w:t>
      </w:r>
      <w:r>
        <w:rPr>
          <w:rFonts w:hAnsi="黑体" w:eastAsia="黑体"/>
          <w:color w:val="000000" w:themeColor="text1"/>
          <w:sz w:val="24"/>
        </w:rPr>
        <w:t>计量</w:t>
      </w:r>
      <w:bookmarkEnd w:id="15"/>
      <w:bookmarkEnd w:id="16"/>
      <w:r>
        <w:rPr>
          <w:rFonts w:hAnsi="黑体" w:eastAsia="黑体"/>
          <w:color w:val="000000" w:themeColor="text1"/>
          <w:sz w:val="24"/>
        </w:rPr>
        <w:t>特性</w:t>
      </w:r>
      <w:bookmarkEnd w:id="17"/>
    </w:p>
    <w:p w14:paraId="1CE24B8F">
      <w:pPr>
        <w:spacing w:line="360" w:lineRule="auto"/>
        <w:ind w:firstLine="480" w:firstLineChars="200"/>
        <w:outlineLvl w:val="1"/>
        <w:rPr>
          <w:color w:val="000000" w:themeColor="text1"/>
          <w:sz w:val="24"/>
        </w:rPr>
      </w:pPr>
      <w:bookmarkStart w:id="18" w:name="_Toc353651453"/>
      <w:bookmarkStart w:id="19" w:name="_Toc350158463"/>
      <w:r>
        <w:rPr>
          <w:rFonts w:hAnsi="宋体"/>
          <w:color w:val="000000" w:themeColor="text1"/>
          <w:sz w:val="24"/>
        </w:rPr>
        <w:t>击实仪计量性能要求见表</w:t>
      </w:r>
      <w:r>
        <w:rPr>
          <w:color w:val="000000" w:themeColor="text1"/>
          <w:sz w:val="24"/>
        </w:rPr>
        <w:t>1</w:t>
      </w:r>
    </w:p>
    <w:p w14:paraId="19AE6230">
      <w:pPr>
        <w:pStyle w:val="2"/>
        <w:rPr>
          <w:rFonts w:ascii="Times New Roman" w:hAnsi="Times New Roman" w:eastAsia="黑体" w:cs="Times New Roman"/>
          <w:b w:val="0"/>
          <w:color w:val="000000" w:themeColor="text1"/>
          <w:sz w:val="21"/>
          <w:szCs w:val="21"/>
        </w:rPr>
      </w:pPr>
      <w:r>
        <w:rPr>
          <w:rFonts w:ascii="Times New Roman" w:hAnsi="黑体" w:eastAsia="黑体" w:cs="Times New Roman"/>
          <w:b w:val="0"/>
          <w:color w:val="000000" w:themeColor="text1"/>
          <w:sz w:val="21"/>
          <w:szCs w:val="21"/>
        </w:rPr>
        <w:t>表</w:t>
      </w:r>
      <w:r>
        <w:rPr>
          <w:rFonts w:ascii="Times New Roman" w:hAnsi="Times New Roman" w:eastAsia="黑体" w:cs="Times New Roman"/>
          <w:b w:val="0"/>
          <w:color w:val="000000" w:themeColor="text1"/>
          <w:sz w:val="21"/>
          <w:szCs w:val="21"/>
        </w:rPr>
        <w:t>1</w:t>
      </w:r>
    </w:p>
    <w:tbl>
      <w:tblPr>
        <w:tblStyle w:val="77"/>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406"/>
        <w:gridCol w:w="1407"/>
        <w:gridCol w:w="1406"/>
        <w:gridCol w:w="1408"/>
        <w:gridCol w:w="1408"/>
        <w:gridCol w:w="1409"/>
      </w:tblGrid>
      <w:tr w14:paraId="2929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4219" w:type="dxa"/>
            <w:gridSpan w:val="3"/>
            <w:vMerge w:val="restart"/>
            <w:vAlign w:val="center"/>
          </w:tcPr>
          <w:p w14:paraId="6CA76334">
            <w:pPr>
              <w:jc w:val="center"/>
              <w:rPr>
                <w:rFonts w:ascii="Times New Roman" w:hAnsi="Times New Roman"/>
                <w:color w:val="000000" w:themeColor="text1"/>
                <w:szCs w:val="21"/>
              </w:rPr>
            </w:pPr>
            <w:r>
              <w:rPr>
                <w:rFonts w:ascii="Times New Roman" w:hAnsi="宋体"/>
                <w:color w:val="000000" w:themeColor="text1"/>
                <w:szCs w:val="21"/>
              </w:rPr>
              <w:t>项目</w:t>
            </w:r>
          </w:p>
        </w:tc>
        <w:tc>
          <w:tcPr>
            <w:tcW w:w="5631" w:type="dxa"/>
            <w:gridSpan w:val="4"/>
            <w:vAlign w:val="center"/>
          </w:tcPr>
          <w:p w14:paraId="60496DCC">
            <w:pPr>
              <w:jc w:val="center"/>
              <w:rPr>
                <w:rFonts w:ascii="Times New Roman" w:hAnsi="Times New Roman"/>
                <w:color w:val="000000" w:themeColor="text1"/>
                <w:szCs w:val="21"/>
              </w:rPr>
            </w:pPr>
            <w:r>
              <w:rPr>
                <w:rFonts w:ascii="Times New Roman" w:hAnsi="宋体"/>
                <w:color w:val="000000" w:themeColor="text1"/>
                <w:szCs w:val="21"/>
              </w:rPr>
              <w:t>仪器名称</w:t>
            </w:r>
          </w:p>
        </w:tc>
      </w:tr>
      <w:tr w14:paraId="19D6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4219" w:type="dxa"/>
            <w:gridSpan w:val="3"/>
            <w:vMerge w:val="continue"/>
            <w:vAlign w:val="center"/>
          </w:tcPr>
          <w:p w14:paraId="39145F77">
            <w:pPr>
              <w:jc w:val="center"/>
              <w:rPr>
                <w:rFonts w:ascii="Times New Roman" w:hAnsi="Times New Roman"/>
                <w:color w:val="000000" w:themeColor="text1"/>
                <w:szCs w:val="21"/>
              </w:rPr>
            </w:pPr>
          </w:p>
        </w:tc>
        <w:tc>
          <w:tcPr>
            <w:tcW w:w="2814" w:type="dxa"/>
            <w:gridSpan w:val="2"/>
            <w:vAlign w:val="center"/>
          </w:tcPr>
          <w:p w14:paraId="320EF524">
            <w:pPr>
              <w:jc w:val="center"/>
              <w:rPr>
                <w:rFonts w:ascii="Times New Roman" w:hAnsi="Times New Roman"/>
                <w:color w:val="000000" w:themeColor="text1"/>
                <w:szCs w:val="21"/>
              </w:rPr>
            </w:pPr>
            <w:r>
              <w:rPr>
                <w:rFonts w:ascii="Times New Roman" w:hAnsi="宋体"/>
                <w:color w:val="000000" w:themeColor="text1"/>
                <w:szCs w:val="21"/>
              </w:rPr>
              <w:t>击实仪</w:t>
            </w:r>
          </w:p>
        </w:tc>
        <w:tc>
          <w:tcPr>
            <w:tcW w:w="2816" w:type="dxa"/>
            <w:gridSpan w:val="2"/>
            <w:vAlign w:val="center"/>
          </w:tcPr>
          <w:p w14:paraId="455685B8">
            <w:pPr>
              <w:jc w:val="center"/>
              <w:rPr>
                <w:rFonts w:ascii="Times New Roman" w:hAnsi="Times New Roman"/>
                <w:color w:val="000000" w:themeColor="text1"/>
                <w:szCs w:val="21"/>
              </w:rPr>
            </w:pPr>
            <w:r>
              <w:rPr>
                <w:rFonts w:ascii="Times New Roman" w:hAnsi="宋体"/>
                <w:color w:val="000000" w:themeColor="text1"/>
                <w:szCs w:val="21"/>
              </w:rPr>
              <w:t>大型击实仪</w:t>
            </w:r>
          </w:p>
        </w:tc>
      </w:tr>
      <w:tr w14:paraId="0187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4219" w:type="dxa"/>
            <w:gridSpan w:val="3"/>
            <w:vMerge w:val="continue"/>
            <w:vAlign w:val="center"/>
          </w:tcPr>
          <w:p w14:paraId="68882295">
            <w:pPr>
              <w:jc w:val="center"/>
              <w:rPr>
                <w:rFonts w:ascii="Times New Roman" w:hAnsi="Times New Roman"/>
                <w:color w:val="000000" w:themeColor="text1"/>
                <w:szCs w:val="21"/>
              </w:rPr>
            </w:pPr>
          </w:p>
        </w:tc>
        <w:tc>
          <w:tcPr>
            <w:tcW w:w="1406" w:type="dxa"/>
            <w:vAlign w:val="center"/>
          </w:tcPr>
          <w:p w14:paraId="7B4790F0">
            <w:pPr>
              <w:jc w:val="center"/>
              <w:rPr>
                <w:rFonts w:ascii="Times New Roman" w:hAnsi="Times New Roman"/>
                <w:color w:val="000000" w:themeColor="text1"/>
                <w:szCs w:val="21"/>
              </w:rPr>
            </w:pPr>
            <w:r>
              <w:rPr>
                <w:rFonts w:ascii="Times New Roman" w:hAnsi="宋体"/>
                <w:color w:val="000000" w:themeColor="text1"/>
                <w:szCs w:val="21"/>
              </w:rPr>
              <w:t>轻型</w:t>
            </w:r>
          </w:p>
        </w:tc>
        <w:tc>
          <w:tcPr>
            <w:tcW w:w="1408" w:type="dxa"/>
            <w:vAlign w:val="center"/>
          </w:tcPr>
          <w:p w14:paraId="5D4A641C">
            <w:pPr>
              <w:jc w:val="center"/>
              <w:rPr>
                <w:rFonts w:ascii="Times New Roman" w:hAnsi="Times New Roman"/>
                <w:color w:val="000000" w:themeColor="text1"/>
                <w:szCs w:val="21"/>
              </w:rPr>
            </w:pPr>
            <w:r>
              <w:rPr>
                <w:rFonts w:ascii="Times New Roman" w:hAnsi="宋体"/>
                <w:color w:val="000000" w:themeColor="text1"/>
                <w:szCs w:val="21"/>
              </w:rPr>
              <w:t>重型</w:t>
            </w:r>
          </w:p>
        </w:tc>
        <w:tc>
          <w:tcPr>
            <w:tcW w:w="1408" w:type="dxa"/>
            <w:vAlign w:val="center"/>
          </w:tcPr>
          <w:p w14:paraId="3CCF92A9">
            <w:pPr>
              <w:jc w:val="center"/>
              <w:rPr>
                <w:rFonts w:ascii="Times New Roman" w:hAnsi="Times New Roman"/>
                <w:color w:val="000000" w:themeColor="text1"/>
                <w:szCs w:val="21"/>
              </w:rPr>
            </w:pPr>
            <w:r>
              <w:rPr>
                <w:rFonts w:ascii="Times New Roman" w:hAnsi="宋体"/>
                <w:color w:val="000000" w:themeColor="text1"/>
                <w:szCs w:val="21"/>
              </w:rPr>
              <w:t>轻型</w:t>
            </w:r>
          </w:p>
        </w:tc>
        <w:tc>
          <w:tcPr>
            <w:tcW w:w="1408" w:type="dxa"/>
            <w:vAlign w:val="center"/>
          </w:tcPr>
          <w:p w14:paraId="244D6B05">
            <w:pPr>
              <w:jc w:val="center"/>
              <w:rPr>
                <w:rFonts w:ascii="Times New Roman" w:hAnsi="Times New Roman"/>
                <w:color w:val="000000" w:themeColor="text1"/>
                <w:szCs w:val="21"/>
              </w:rPr>
            </w:pPr>
            <w:r>
              <w:rPr>
                <w:rFonts w:ascii="Times New Roman" w:hAnsi="宋体"/>
                <w:color w:val="000000" w:themeColor="text1"/>
                <w:szCs w:val="21"/>
              </w:rPr>
              <w:t>重型</w:t>
            </w:r>
          </w:p>
        </w:tc>
      </w:tr>
      <w:tr w14:paraId="6D62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restart"/>
            <w:vAlign w:val="center"/>
          </w:tcPr>
          <w:p w14:paraId="67375863">
            <w:pPr>
              <w:jc w:val="center"/>
              <w:rPr>
                <w:rFonts w:ascii="Times New Roman" w:hAnsi="Times New Roman"/>
                <w:color w:val="000000" w:themeColor="text1"/>
                <w:szCs w:val="21"/>
              </w:rPr>
            </w:pPr>
            <w:r>
              <w:rPr>
                <w:rFonts w:ascii="Times New Roman" w:hAnsi="宋体"/>
                <w:color w:val="000000" w:themeColor="text1"/>
                <w:szCs w:val="21"/>
              </w:rPr>
              <w:t>击锤</w:t>
            </w:r>
          </w:p>
        </w:tc>
        <w:tc>
          <w:tcPr>
            <w:tcW w:w="1406" w:type="dxa"/>
            <w:vMerge w:val="restart"/>
            <w:vAlign w:val="center"/>
          </w:tcPr>
          <w:p w14:paraId="72ABCD6F">
            <w:pPr>
              <w:jc w:val="center"/>
              <w:rPr>
                <w:rFonts w:ascii="Times New Roman" w:hAnsi="Times New Roman"/>
                <w:color w:val="000000" w:themeColor="text1"/>
                <w:szCs w:val="21"/>
              </w:rPr>
            </w:pPr>
            <w:r>
              <w:rPr>
                <w:rFonts w:ascii="Times New Roman" w:hAnsi="宋体"/>
                <w:color w:val="000000" w:themeColor="text1"/>
                <w:szCs w:val="21"/>
              </w:rPr>
              <w:t>质量</w:t>
            </w:r>
            <w:r>
              <w:rPr>
                <w:rFonts w:ascii="Times New Roman" w:hAnsi="Times New Roman"/>
                <w:color w:val="000000" w:themeColor="text1"/>
                <w:szCs w:val="21"/>
              </w:rPr>
              <w:t>/g</w:t>
            </w:r>
          </w:p>
        </w:tc>
        <w:tc>
          <w:tcPr>
            <w:tcW w:w="1407" w:type="dxa"/>
            <w:vAlign w:val="center"/>
          </w:tcPr>
          <w:p w14:paraId="19474C9A">
            <w:pPr>
              <w:jc w:val="center"/>
              <w:rPr>
                <w:rFonts w:ascii="Times New Roman" w:hAnsi="Times New Roman"/>
                <w:color w:val="000000" w:themeColor="text1"/>
                <w:szCs w:val="21"/>
              </w:rPr>
            </w:pPr>
            <w:r>
              <w:rPr>
                <w:rFonts w:ascii="Times New Roman" w:hAnsi="宋体"/>
                <w:color w:val="000000" w:themeColor="text1"/>
                <w:szCs w:val="21"/>
              </w:rPr>
              <w:t>标称值</w:t>
            </w:r>
          </w:p>
        </w:tc>
        <w:tc>
          <w:tcPr>
            <w:tcW w:w="1406" w:type="dxa"/>
            <w:vAlign w:val="center"/>
          </w:tcPr>
          <w:p w14:paraId="7714F673">
            <w:pPr>
              <w:jc w:val="center"/>
              <w:rPr>
                <w:rFonts w:ascii="Times New Roman" w:hAnsi="Times New Roman"/>
                <w:color w:val="000000" w:themeColor="text1"/>
                <w:szCs w:val="21"/>
              </w:rPr>
            </w:pPr>
            <w:r>
              <w:rPr>
                <w:rFonts w:ascii="Times New Roman" w:hAnsi="Times New Roman"/>
                <w:color w:val="000000" w:themeColor="text1"/>
                <w:szCs w:val="21"/>
              </w:rPr>
              <w:t>2500</w:t>
            </w:r>
          </w:p>
        </w:tc>
        <w:tc>
          <w:tcPr>
            <w:tcW w:w="1408" w:type="dxa"/>
            <w:vAlign w:val="center"/>
          </w:tcPr>
          <w:p w14:paraId="42B643BA">
            <w:pPr>
              <w:jc w:val="center"/>
              <w:rPr>
                <w:rFonts w:ascii="Times New Roman" w:hAnsi="Times New Roman"/>
                <w:color w:val="000000" w:themeColor="text1"/>
                <w:szCs w:val="21"/>
              </w:rPr>
            </w:pPr>
            <w:r>
              <w:rPr>
                <w:rFonts w:ascii="Times New Roman" w:hAnsi="Times New Roman"/>
                <w:color w:val="000000" w:themeColor="text1"/>
                <w:szCs w:val="21"/>
              </w:rPr>
              <w:t>4500</w:t>
            </w:r>
          </w:p>
        </w:tc>
        <w:tc>
          <w:tcPr>
            <w:tcW w:w="1408" w:type="dxa"/>
            <w:vAlign w:val="center"/>
          </w:tcPr>
          <w:p w14:paraId="35184E09">
            <w:pPr>
              <w:jc w:val="center"/>
              <w:rPr>
                <w:rFonts w:ascii="Times New Roman" w:hAnsi="Times New Roman"/>
                <w:color w:val="000000" w:themeColor="text1"/>
                <w:szCs w:val="21"/>
              </w:rPr>
            </w:pPr>
            <w:r>
              <w:rPr>
                <w:rFonts w:ascii="Times New Roman" w:hAnsi="Times New Roman"/>
                <w:color w:val="000000" w:themeColor="text1"/>
                <w:szCs w:val="21"/>
              </w:rPr>
              <w:t>15500</w:t>
            </w:r>
          </w:p>
        </w:tc>
        <w:tc>
          <w:tcPr>
            <w:tcW w:w="1408" w:type="dxa"/>
            <w:vAlign w:val="center"/>
          </w:tcPr>
          <w:p w14:paraId="67603048">
            <w:pPr>
              <w:jc w:val="center"/>
              <w:rPr>
                <w:rFonts w:ascii="Times New Roman" w:hAnsi="Times New Roman"/>
                <w:color w:val="000000" w:themeColor="text1"/>
                <w:szCs w:val="21"/>
              </w:rPr>
            </w:pPr>
            <w:r>
              <w:rPr>
                <w:rFonts w:ascii="Times New Roman" w:hAnsi="Times New Roman"/>
                <w:color w:val="000000" w:themeColor="text1"/>
                <w:szCs w:val="21"/>
              </w:rPr>
              <w:t>32500</w:t>
            </w:r>
          </w:p>
        </w:tc>
      </w:tr>
      <w:tr w14:paraId="1070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6C7B7B64">
            <w:pPr>
              <w:jc w:val="center"/>
              <w:rPr>
                <w:rFonts w:ascii="Times New Roman" w:hAnsi="Times New Roman"/>
                <w:color w:val="000000" w:themeColor="text1"/>
                <w:szCs w:val="21"/>
              </w:rPr>
            </w:pPr>
          </w:p>
        </w:tc>
        <w:tc>
          <w:tcPr>
            <w:tcW w:w="1406" w:type="dxa"/>
            <w:vMerge w:val="continue"/>
            <w:vAlign w:val="center"/>
          </w:tcPr>
          <w:p w14:paraId="4F08F9CB">
            <w:pPr>
              <w:jc w:val="center"/>
              <w:rPr>
                <w:rFonts w:ascii="Times New Roman" w:hAnsi="Times New Roman"/>
                <w:color w:val="000000" w:themeColor="text1"/>
                <w:szCs w:val="21"/>
              </w:rPr>
            </w:pPr>
          </w:p>
        </w:tc>
        <w:tc>
          <w:tcPr>
            <w:tcW w:w="1407" w:type="dxa"/>
            <w:vAlign w:val="center"/>
          </w:tcPr>
          <w:p w14:paraId="5D25403F">
            <w:pPr>
              <w:jc w:val="center"/>
              <w:rPr>
                <w:rFonts w:ascii="Times New Roman" w:hAnsi="Times New Roman"/>
                <w:color w:val="000000" w:themeColor="text1"/>
                <w:szCs w:val="21"/>
              </w:rPr>
            </w:pPr>
            <w:r>
              <w:rPr>
                <w:rFonts w:ascii="Times New Roman" w:hAnsi="Times New Roman"/>
                <w:color w:val="000000" w:themeColor="text1"/>
                <w:szCs w:val="21"/>
              </w:rPr>
              <w:t>MPE</w:t>
            </w:r>
          </w:p>
        </w:tc>
        <w:tc>
          <w:tcPr>
            <w:tcW w:w="1406" w:type="dxa"/>
            <w:vAlign w:val="center"/>
          </w:tcPr>
          <w:p w14:paraId="3460D6D9">
            <w:pPr>
              <w:jc w:val="center"/>
              <w:rPr>
                <w:rFonts w:ascii="Times New Roman" w:hAnsi="Times New Roman"/>
                <w:color w:val="000000" w:themeColor="text1"/>
                <w:szCs w:val="21"/>
              </w:rPr>
            </w:pPr>
            <w:r>
              <w:rPr>
                <w:rFonts w:ascii="Times New Roman" w:hAnsi="Times New Roman"/>
                <w:color w:val="000000" w:themeColor="text1"/>
                <w:szCs w:val="21"/>
              </w:rPr>
              <w:t>±5</w:t>
            </w:r>
          </w:p>
        </w:tc>
        <w:tc>
          <w:tcPr>
            <w:tcW w:w="1408" w:type="dxa"/>
            <w:vAlign w:val="center"/>
          </w:tcPr>
          <w:p w14:paraId="7837F60C">
            <w:pPr>
              <w:jc w:val="center"/>
              <w:rPr>
                <w:rFonts w:ascii="Times New Roman" w:hAnsi="Times New Roman"/>
                <w:color w:val="000000" w:themeColor="text1"/>
                <w:szCs w:val="21"/>
              </w:rPr>
            </w:pPr>
            <w:r>
              <w:rPr>
                <w:rFonts w:ascii="Times New Roman" w:hAnsi="Times New Roman"/>
                <w:color w:val="000000" w:themeColor="text1"/>
                <w:szCs w:val="21"/>
              </w:rPr>
              <w:t>±9</w:t>
            </w:r>
          </w:p>
        </w:tc>
        <w:tc>
          <w:tcPr>
            <w:tcW w:w="1408" w:type="dxa"/>
            <w:vAlign w:val="center"/>
          </w:tcPr>
          <w:p w14:paraId="11CBE936">
            <w:pPr>
              <w:jc w:val="center"/>
              <w:rPr>
                <w:rFonts w:ascii="Times New Roman" w:hAnsi="Times New Roman"/>
                <w:color w:val="000000" w:themeColor="text1"/>
                <w:szCs w:val="21"/>
              </w:rPr>
            </w:pPr>
            <w:r>
              <w:rPr>
                <w:rFonts w:ascii="Times New Roman" w:hAnsi="Times New Roman"/>
                <w:color w:val="000000" w:themeColor="text1"/>
                <w:szCs w:val="21"/>
              </w:rPr>
              <w:t>±31</w:t>
            </w:r>
          </w:p>
        </w:tc>
        <w:tc>
          <w:tcPr>
            <w:tcW w:w="1408" w:type="dxa"/>
            <w:vAlign w:val="center"/>
          </w:tcPr>
          <w:p w14:paraId="0D5D5B11">
            <w:pPr>
              <w:jc w:val="center"/>
              <w:rPr>
                <w:rFonts w:ascii="Times New Roman" w:hAnsi="Times New Roman"/>
                <w:color w:val="000000" w:themeColor="text1"/>
                <w:szCs w:val="21"/>
              </w:rPr>
            </w:pPr>
            <w:r>
              <w:rPr>
                <w:rFonts w:ascii="Times New Roman" w:hAnsi="Times New Roman"/>
                <w:color w:val="000000" w:themeColor="text1"/>
                <w:szCs w:val="21"/>
              </w:rPr>
              <w:t>±75</w:t>
            </w:r>
          </w:p>
        </w:tc>
      </w:tr>
      <w:tr w14:paraId="6CC2A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7D275359">
            <w:pPr>
              <w:jc w:val="center"/>
              <w:rPr>
                <w:rFonts w:ascii="Times New Roman" w:hAnsi="Times New Roman"/>
                <w:color w:val="000000" w:themeColor="text1"/>
                <w:szCs w:val="21"/>
              </w:rPr>
            </w:pPr>
          </w:p>
        </w:tc>
        <w:tc>
          <w:tcPr>
            <w:tcW w:w="1406" w:type="dxa"/>
            <w:vMerge w:val="restart"/>
            <w:vAlign w:val="center"/>
          </w:tcPr>
          <w:p w14:paraId="7792582C">
            <w:pPr>
              <w:jc w:val="center"/>
              <w:rPr>
                <w:rFonts w:ascii="Times New Roman" w:hAnsi="Times New Roman"/>
                <w:color w:val="000000" w:themeColor="text1"/>
                <w:szCs w:val="21"/>
              </w:rPr>
            </w:pPr>
            <w:r>
              <w:rPr>
                <w:rFonts w:ascii="Times New Roman" w:hAnsi="宋体"/>
                <w:color w:val="000000" w:themeColor="text1"/>
                <w:szCs w:val="21"/>
              </w:rPr>
              <w:t>锤底直径</w:t>
            </w:r>
            <w:r>
              <w:rPr>
                <w:rFonts w:ascii="Times New Roman" w:hAnsi="Times New Roman"/>
                <w:color w:val="000000" w:themeColor="text1"/>
                <w:szCs w:val="21"/>
              </w:rPr>
              <w:t>/mm</w:t>
            </w:r>
          </w:p>
        </w:tc>
        <w:tc>
          <w:tcPr>
            <w:tcW w:w="1407" w:type="dxa"/>
            <w:vAlign w:val="center"/>
          </w:tcPr>
          <w:p w14:paraId="41222B47">
            <w:pPr>
              <w:jc w:val="center"/>
              <w:rPr>
                <w:rFonts w:ascii="Times New Roman" w:hAnsi="Times New Roman"/>
                <w:color w:val="000000" w:themeColor="text1"/>
                <w:szCs w:val="21"/>
              </w:rPr>
            </w:pPr>
            <w:r>
              <w:rPr>
                <w:rFonts w:ascii="Times New Roman" w:hAnsi="宋体"/>
                <w:color w:val="000000" w:themeColor="text1"/>
                <w:szCs w:val="21"/>
              </w:rPr>
              <w:t>标称值</w:t>
            </w:r>
          </w:p>
        </w:tc>
        <w:tc>
          <w:tcPr>
            <w:tcW w:w="2814" w:type="dxa"/>
            <w:gridSpan w:val="2"/>
            <w:vAlign w:val="center"/>
          </w:tcPr>
          <w:p w14:paraId="13347C7D">
            <w:pPr>
              <w:jc w:val="center"/>
              <w:rPr>
                <w:rFonts w:ascii="Times New Roman" w:hAnsi="Times New Roman"/>
                <w:color w:val="000000" w:themeColor="text1"/>
                <w:szCs w:val="21"/>
              </w:rPr>
            </w:pPr>
            <w:r>
              <w:rPr>
                <w:rFonts w:ascii="Times New Roman" w:hAnsi="Times New Roman"/>
                <w:color w:val="000000" w:themeColor="text1"/>
                <w:szCs w:val="21"/>
              </w:rPr>
              <w:t>51</w:t>
            </w:r>
          </w:p>
        </w:tc>
        <w:tc>
          <w:tcPr>
            <w:tcW w:w="2816" w:type="dxa"/>
            <w:gridSpan w:val="2"/>
            <w:vAlign w:val="center"/>
          </w:tcPr>
          <w:p w14:paraId="3DB09185">
            <w:pPr>
              <w:jc w:val="center"/>
              <w:rPr>
                <w:rFonts w:ascii="Times New Roman" w:hAnsi="Times New Roman"/>
                <w:color w:val="000000" w:themeColor="text1"/>
                <w:szCs w:val="21"/>
              </w:rPr>
            </w:pPr>
            <w:r>
              <w:rPr>
                <w:rFonts w:ascii="Times New Roman" w:hAnsi="Times New Roman"/>
                <w:color w:val="000000" w:themeColor="text1"/>
                <w:szCs w:val="21"/>
              </w:rPr>
              <w:t>150</w:t>
            </w:r>
          </w:p>
        </w:tc>
      </w:tr>
      <w:tr w14:paraId="22F6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36FE63CA">
            <w:pPr>
              <w:jc w:val="center"/>
              <w:rPr>
                <w:rFonts w:ascii="Times New Roman" w:hAnsi="Times New Roman"/>
                <w:color w:val="000000" w:themeColor="text1"/>
                <w:szCs w:val="21"/>
              </w:rPr>
            </w:pPr>
          </w:p>
        </w:tc>
        <w:tc>
          <w:tcPr>
            <w:tcW w:w="1406" w:type="dxa"/>
            <w:vMerge w:val="continue"/>
            <w:vAlign w:val="center"/>
          </w:tcPr>
          <w:p w14:paraId="7D14E321">
            <w:pPr>
              <w:jc w:val="center"/>
              <w:rPr>
                <w:rFonts w:ascii="Times New Roman" w:hAnsi="Times New Roman"/>
                <w:color w:val="000000" w:themeColor="text1"/>
                <w:szCs w:val="21"/>
              </w:rPr>
            </w:pPr>
          </w:p>
        </w:tc>
        <w:tc>
          <w:tcPr>
            <w:tcW w:w="1407" w:type="dxa"/>
            <w:vAlign w:val="center"/>
          </w:tcPr>
          <w:p w14:paraId="1D4075E0">
            <w:pPr>
              <w:jc w:val="center"/>
              <w:rPr>
                <w:rFonts w:ascii="Times New Roman" w:hAnsi="Times New Roman"/>
                <w:color w:val="000000" w:themeColor="text1"/>
                <w:szCs w:val="21"/>
              </w:rPr>
            </w:pPr>
            <w:r>
              <w:rPr>
                <w:rFonts w:ascii="Times New Roman" w:hAnsi="Times New Roman"/>
                <w:color w:val="000000" w:themeColor="text1"/>
                <w:szCs w:val="21"/>
              </w:rPr>
              <w:t>MPE</w:t>
            </w:r>
          </w:p>
        </w:tc>
        <w:tc>
          <w:tcPr>
            <w:tcW w:w="2814" w:type="dxa"/>
            <w:gridSpan w:val="2"/>
            <w:vAlign w:val="center"/>
          </w:tcPr>
          <w:p w14:paraId="6990775D">
            <w:pPr>
              <w:jc w:val="center"/>
              <w:rPr>
                <w:rFonts w:ascii="Times New Roman" w:hAnsi="Times New Roman"/>
                <w:color w:val="000000" w:themeColor="text1"/>
                <w:szCs w:val="21"/>
              </w:rPr>
            </w:pPr>
            <w:r>
              <w:rPr>
                <w:rFonts w:hint="eastAsia" w:ascii="Times New Roman" w:hAnsi="宋体"/>
                <w:color w:val="000000" w:themeColor="text1"/>
                <w:szCs w:val="21"/>
              </w:rPr>
              <w:t>+</w:t>
            </w:r>
            <w:r>
              <w:rPr>
                <w:rFonts w:ascii="Times New Roman" w:hAnsi="Times New Roman"/>
                <w:color w:val="000000" w:themeColor="text1"/>
                <w:szCs w:val="21"/>
              </w:rPr>
              <w:t>0.13</w:t>
            </w:r>
          </w:p>
        </w:tc>
        <w:tc>
          <w:tcPr>
            <w:tcW w:w="2816" w:type="dxa"/>
            <w:gridSpan w:val="2"/>
            <w:vAlign w:val="center"/>
          </w:tcPr>
          <w:p w14:paraId="3F72A058">
            <w:pPr>
              <w:jc w:val="center"/>
              <w:rPr>
                <w:rFonts w:ascii="Times New Roman" w:hAnsi="Times New Roman"/>
                <w:color w:val="000000" w:themeColor="text1"/>
                <w:szCs w:val="21"/>
              </w:rPr>
            </w:pPr>
            <w:r>
              <w:rPr>
                <w:rFonts w:hint="eastAsia" w:ascii="Times New Roman" w:hAnsi="宋体"/>
                <w:color w:val="000000" w:themeColor="text1"/>
                <w:szCs w:val="21"/>
              </w:rPr>
              <w:t>+</w:t>
            </w:r>
            <w:r>
              <w:rPr>
                <w:rFonts w:ascii="Times New Roman" w:hAnsi="Times New Roman"/>
                <w:color w:val="000000" w:themeColor="text1"/>
                <w:szCs w:val="21"/>
              </w:rPr>
              <w:t>0.38</w:t>
            </w:r>
          </w:p>
        </w:tc>
      </w:tr>
      <w:tr w14:paraId="280C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4D17532C">
            <w:pPr>
              <w:jc w:val="center"/>
              <w:rPr>
                <w:rFonts w:ascii="Times New Roman" w:hAnsi="Times New Roman"/>
                <w:color w:val="000000" w:themeColor="text1"/>
                <w:szCs w:val="21"/>
              </w:rPr>
            </w:pPr>
          </w:p>
        </w:tc>
        <w:tc>
          <w:tcPr>
            <w:tcW w:w="1406" w:type="dxa"/>
            <w:vMerge w:val="restart"/>
            <w:vAlign w:val="center"/>
          </w:tcPr>
          <w:p w14:paraId="0DDA688A">
            <w:pPr>
              <w:jc w:val="center"/>
              <w:rPr>
                <w:rFonts w:ascii="Times New Roman" w:hAnsi="Times New Roman"/>
                <w:color w:val="000000" w:themeColor="text1"/>
                <w:szCs w:val="21"/>
              </w:rPr>
            </w:pPr>
            <w:r>
              <w:rPr>
                <w:rFonts w:ascii="Times New Roman" w:hAnsi="宋体"/>
                <w:color w:val="000000" w:themeColor="text1"/>
                <w:szCs w:val="21"/>
              </w:rPr>
              <w:t>落高</w:t>
            </w:r>
            <w:r>
              <w:rPr>
                <w:rFonts w:ascii="Times New Roman" w:hAnsi="Times New Roman"/>
                <w:color w:val="000000" w:themeColor="text1"/>
                <w:szCs w:val="21"/>
              </w:rPr>
              <w:t>/mm</w:t>
            </w:r>
          </w:p>
        </w:tc>
        <w:tc>
          <w:tcPr>
            <w:tcW w:w="1407" w:type="dxa"/>
            <w:vAlign w:val="center"/>
          </w:tcPr>
          <w:p w14:paraId="02D6E51D">
            <w:pPr>
              <w:jc w:val="center"/>
              <w:rPr>
                <w:rFonts w:ascii="Times New Roman" w:hAnsi="Times New Roman"/>
                <w:color w:val="000000" w:themeColor="text1"/>
                <w:szCs w:val="21"/>
              </w:rPr>
            </w:pPr>
            <w:r>
              <w:rPr>
                <w:rFonts w:ascii="Times New Roman" w:hAnsi="宋体"/>
                <w:color w:val="000000" w:themeColor="text1"/>
                <w:szCs w:val="21"/>
              </w:rPr>
              <w:t>标称值</w:t>
            </w:r>
          </w:p>
        </w:tc>
        <w:tc>
          <w:tcPr>
            <w:tcW w:w="1406" w:type="dxa"/>
            <w:vAlign w:val="center"/>
          </w:tcPr>
          <w:p w14:paraId="24751FFD">
            <w:pPr>
              <w:jc w:val="center"/>
              <w:rPr>
                <w:rFonts w:ascii="Times New Roman" w:hAnsi="Times New Roman"/>
                <w:color w:val="000000" w:themeColor="text1"/>
                <w:szCs w:val="21"/>
              </w:rPr>
            </w:pPr>
            <w:r>
              <w:rPr>
                <w:rFonts w:ascii="Times New Roman" w:hAnsi="Times New Roman"/>
                <w:color w:val="000000" w:themeColor="text1"/>
                <w:szCs w:val="21"/>
              </w:rPr>
              <w:t>305</w:t>
            </w:r>
          </w:p>
        </w:tc>
        <w:tc>
          <w:tcPr>
            <w:tcW w:w="1408" w:type="dxa"/>
            <w:vAlign w:val="center"/>
          </w:tcPr>
          <w:p w14:paraId="5CF5496B">
            <w:pPr>
              <w:jc w:val="center"/>
              <w:rPr>
                <w:rFonts w:ascii="Times New Roman" w:hAnsi="Times New Roman"/>
                <w:color w:val="000000" w:themeColor="text1"/>
                <w:szCs w:val="21"/>
              </w:rPr>
            </w:pPr>
            <w:r>
              <w:rPr>
                <w:rFonts w:ascii="Times New Roman" w:hAnsi="Times New Roman"/>
                <w:color w:val="000000" w:themeColor="text1"/>
                <w:szCs w:val="21"/>
              </w:rPr>
              <w:t>457</w:t>
            </w:r>
          </w:p>
        </w:tc>
        <w:tc>
          <w:tcPr>
            <w:tcW w:w="2816" w:type="dxa"/>
            <w:gridSpan w:val="2"/>
            <w:vAlign w:val="center"/>
          </w:tcPr>
          <w:p w14:paraId="555C6316">
            <w:pPr>
              <w:jc w:val="center"/>
              <w:rPr>
                <w:rFonts w:ascii="Times New Roman" w:hAnsi="Times New Roman"/>
                <w:color w:val="000000" w:themeColor="text1"/>
                <w:szCs w:val="21"/>
              </w:rPr>
            </w:pPr>
            <w:r>
              <w:rPr>
                <w:rFonts w:ascii="Times New Roman" w:hAnsi="Times New Roman"/>
                <w:color w:val="000000" w:themeColor="text1"/>
                <w:szCs w:val="21"/>
              </w:rPr>
              <w:t>600</w:t>
            </w:r>
          </w:p>
        </w:tc>
      </w:tr>
      <w:tr w14:paraId="6E35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50B3D388">
            <w:pPr>
              <w:jc w:val="center"/>
              <w:rPr>
                <w:rFonts w:ascii="Times New Roman" w:hAnsi="Times New Roman"/>
                <w:color w:val="000000" w:themeColor="text1"/>
                <w:szCs w:val="21"/>
              </w:rPr>
            </w:pPr>
          </w:p>
        </w:tc>
        <w:tc>
          <w:tcPr>
            <w:tcW w:w="1406" w:type="dxa"/>
            <w:vMerge w:val="continue"/>
            <w:vAlign w:val="center"/>
          </w:tcPr>
          <w:p w14:paraId="30AAC712">
            <w:pPr>
              <w:jc w:val="center"/>
              <w:rPr>
                <w:rFonts w:ascii="Times New Roman" w:hAnsi="Times New Roman"/>
                <w:color w:val="000000" w:themeColor="text1"/>
                <w:szCs w:val="21"/>
              </w:rPr>
            </w:pPr>
          </w:p>
        </w:tc>
        <w:tc>
          <w:tcPr>
            <w:tcW w:w="1407" w:type="dxa"/>
            <w:vAlign w:val="center"/>
          </w:tcPr>
          <w:p w14:paraId="294E8740">
            <w:pPr>
              <w:jc w:val="center"/>
              <w:rPr>
                <w:rFonts w:ascii="Times New Roman" w:hAnsi="Times New Roman"/>
                <w:color w:val="000000" w:themeColor="text1"/>
                <w:szCs w:val="21"/>
              </w:rPr>
            </w:pPr>
            <w:r>
              <w:rPr>
                <w:rFonts w:ascii="Times New Roman" w:hAnsi="Times New Roman"/>
                <w:color w:val="000000" w:themeColor="text1"/>
                <w:szCs w:val="21"/>
              </w:rPr>
              <w:t>MPE</w:t>
            </w:r>
          </w:p>
        </w:tc>
        <w:tc>
          <w:tcPr>
            <w:tcW w:w="1406" w:type="dxa"/>
            <w:vAlign w:val="center"/>
          </w:tcPr>
          <w:p w14:paraId="5ED75725">
            <w:pPr>
              <w:jc w:val="center"/>
              <w:rPr>
                <w:rFonts w:ascii="Times New Roman" w:hAnsi="Times New Roman"/>
                <w:color w:val="000000" w:themeColor="text1"/>
                <w:szCs w:val="21"/>
              </w:rPr>
            </w:pPr>
            <w:r>
              <w:rPr>
                <w:rFonts w:ascii="Times New Roman" w:hAnsi="Times New Roman"/>
                <w:color w:val="000000" w:themeColor="text1"/>
                <w:szCs w:val="21"/>
              </w:rPr>
              <w:t>±3.0</w:t>
            </w:r>
          </w:p>
        </w:tc>
        <w:tc>
          <w:tcPr>
            <w:tcW w:w="1408" w:type="dxa"/>
            <w:vAlign w:val="center"/>
          </w:tcPr>
          <w:p w14:paraId="26BC9C89">
            <w:pPr>
              <w:jc w:val="center"/>
              <w:rPr>
                <w:rFonts w:ascii="Times New Roman" w:hAnsi="Times New Roman"/>
                <w:color w:val="000000" w:themeColor="text1"/>
                <w:szCs w:val="21"/>
              </w:rPr>
            </w:pPr>
            <w:r>
              <w:rPr>
                <w:rFonts w:ascii="Times New Roman" w:hAnsi="Times New Roman"/>
                <w:color w:val="000000" w:themeColor="text1"/>
                <w:szCs w:val="21"/>
              </w:rPr>
              <w:t>±4.6</w:t>
            </w:r>
          </w:p>
        </w:tc>
        <w:tc>
          <w:tcPr>
            <w:tcW w:w="2816" w:type="dxa"/>
            <w:gridSpan w:val="2"/>
            <w:vAlign w:val="center"/>
          </w:tcPr>
          <w:p w14:paraId="2EDD0303">
            <w:pPr>
              <w:jc w:val="center"/>
              <w:rPr>
                <w:rFonts w:ascii="Times New Roman" w:hAnsi="Times New Roman"/>
                <w:color w:val="000000" w:themeColor="text1"/>
                <w:szCs w:val="21"/>
              </w:rPr>
            </w:pPr>
            <w:r>
              <w:rPr>
                <w:rFonts w:ascii="Times New Roman" w:hAnsi="Times New Roman"/>
                <w:color w:val="000000" w:themeColor="text1"/>
                <w:szCs w:val="21"/>
              </w:rPr>
              <w:t>±6.0</w:t>
            </w:r>
          </w:p>
        </w:tc>
      </w:tr>
      <w:tr w14:paraId="7842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restart"/>
            <w:vAlign w:val="center"/>
          </w:tcPr>
          <w:p w14:paraId="51ECEC5B">
            <w:pPr>
              <w:jc w:val="center"/>
              <w:rPr>
                <w:rFonts w:ascii="Times New Roman" w:hAnsi="Times New Roman"/>
                <w:color w:val="000000" w:themeColor="text1"/>
                <w:szCs w:val="21"/>
              </w:rPr>
            </w:pPr>
            <w:r>
              <w:rPr>
                <w:rFonts w:ascii="Times New Roman" w:hAnsi="宋体"/>
                <w:color w:val="000000" w:themeColor="text1"/>
                <w:szCs w:val="21"/>
              </w:rPr>
              <w:t>击实筒</w:t>
            </w:r>
          </w:p>
        </w:tc>
        <w:tc>
          <w:tcPr>
            <w:tcW w:w="1406" w:type="dxa"/>
            <w:vMerge w:val="restart"/>
            <w:vAlign w:val="center"/>
          </w:tcPr>
          <w:p w14:paraId="60DD9094">
            <w:pPr>
              <w:jc w:val="center"/>
              <w:rPr>
                <w:rFonts w:ascii="Times New Roman" w:hAnsi="Times New Roman"/>
                <w:color w:val="000000" w:themeColor="text1"/>
                <w:szCs w:val="21"/>
              </w:rPr>
            </w:pPr>
            <w:r>
              <w:rPr>
                <w:rFonts w:ascii="Times New Roman" w:hAnsi="宋体"/>
                <w:color w:val="000000" w:themeColor="text1"/>
                <w:szCs w:val="21"/>
              </w:rPr>
              <w:t>内径</w:t>
            </w:r>
            <w:r>
              <w:rPr>
                <w:rFonts w:ascii="Times New Roman" w:hAnsi="Times New Roman"/>
                <w:color w:val="000000" w:themeColor="text1"/>
                <w:szCs w:val="21"/>
              </w:rPr>
              <w:t>/mm</w:t>
            </w:r>
          </w:p>
        </w:tc>
        <w:tc>
          <w:tcPr>
            <w:tcW w:w="1407" w:type="dxa"/>
            <w:vAlign w:val="center"/>
          </w:tcPr>
          <w:p w14:paraId="64D87093">
            <w:pPr>
              <w:jc w:val="center"/>
              <w:rPr>
                <w:rFonts w:ascii="Times New Roman" w:hAnsi="Times New Roman"/>
                <w:color w:val="000000" w:themeColor="text1"/>
                <w:szCs w:val="21"/>
              </w:rPr>
            </w:pPr>
            <w:r>
              <w:rPr>
                <w:rFonts w:ascii="Times New Roman" w:hAnsi="宋体"/>
                <w:color w:val="000000" w:themeColor="text1"/>
                <w:szCs w:val="21"/>
              </w:rPr>
              <w:t>标称值</w:t>
            </w:r>
          </w:p>
        </w:tc>
        <w:tc>
          <w:tcPr>
            <w:tcW w:w="1406" w:type="dxa"/>
            <w:vAlign w:val="center"/>
          </w:tcPr>
          <w:p w14:paraId="70673B1D">
            <w:pPr>
              <w:jc w:val="center"/>
              <w:rPr>
                <w:rFonts w:ascii="Times New Roman" w:hAnsi="Times New Roman"/>
                <w:color w:val="000000" w:themeColor="text1"/>
                <w:szCs w:val="21"/>
              </w:rPr>
            </w:pPr>
            <w:r>
              <w:rPr>
                <w:rFonts w:ascii="Times New Roman" w:hAnsi="Times New Roman"/>
                <w:color w:val="000000" w:themeColor="text1"/>
                <w:szCs w:val="21"/>
              </w:rPr>
              <w:t>102</w:t>
            </w:r>
          </w:p>
        </w:tc>
        <w:tc>
          <w:tcPr>
            <w:tcW w:w="1408" w:type="dxa"/>
            <w:vAlign w:val="center"/>
          </w:tcPr>
          <w:p w14:paraId="4ABC0A3B">
            <w:pPr>
              <w:jc w:val="center"/>
              <w:rPr>
                <w:rFonts w:ascii="Times New Roman" w:hAnsi="Times New Roman"/>
                <w:color w:val="000000" w:themeColor="text1"/>
                <w:szCs w:val="21"/>
              </w:rPr>
            </w:pPr>
            <w:r>
              <w:rPr>
                <w:rFonts w:ascii="Times New Roman" w:hAnsi="Times New Roman"/>
                <w:color w:val="000000" w:themeColor="text1"/>
                <w:szCs w:val="21"/>
              </w:rPr>
              <w:t>152</w:t>
            </w:r>
          </w:p>
        </w:tc>
        <w:tc>
          <w:tcPr>
            <w:tcW w:w="2816" w:type="dxa"/>
            <w:gridSpan w:val="2"/>
            <w:vAlign w:val="center"/>
          </w:tcPr>
          <w:p w14:paraId="1D788CEE">
            <w:pPr>
              <w:jc w:val="center"/>
              <w:rPr>
                <w:rFonts w:ascii="Times New Roman" w:hAnsi="Times New Roman"/>
                <w:color w:val="000000" w:themeColor="text1"/>
                <w:szCs w:val="21"/>
              </w:rPr>
            </w:pPr>
            <w:r>
              <w:rPr>
                <w:rFonts w:ascii="Times New Roman" w:hAnsi="Times New Roman"/>
                <w:color w:val="000000" w:themeColor="text1"/>
                <w:szCs w:val="21"/>
              </w:rPr>
              <w:t>300</w:t>
            </w:r>
          </w:p>
        </w:tc>
      </w:tr>
      <w:tr w14:paraId="384C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7524EFFB">
            <w:pPr>
              <w:jc w:val="center"/>
              <w:rPr>
                <w:rFonts w:ascii="Times New Roman" w:hAnsi="Times New Roman"/>
                <w:color w:val="000000" w:themeColor="text1"/>
                <w:szCs w:val="21"/>
              </w:rPr>
            </w:pPr>
          </w:p>
        </w:tc>
        <w:tc>
          <w:tcPr>
            <w:tcW w:w="1406" w:type="dxa"/>
            <w:vMerge w:val="continue"/>
            <w:vAlign w:val="center"/>
          </w:tcPr>
          <w:p w14:paraId="56EDC8D9">
            <w:pPr>
              <w:jc w:val="center"/>
              <w:rPr>
                <w:rFonts w:ascii="Times New Roman" w:hAnsi="Times New Roman"/>
                <w:color w:val="000000" w:themeColor="text1"/>
                <w:szCs w:val="21"/>
              </w:rPr>
            </w:pPr>
          </w:p>
        </w:tc>
        <w:tc>
          <w:tcPr>
            <w:tcW w:w="1407" w:type="dxa"/>
            <w:vAlign w:val="center"/>
          </w:tcPr>
          <w:p w14:paraId="456F1757">
            <w:pPr>
              <w:jc w:val="center"/>
              <w:rPr>
                <w:rFonts w:ascii="Times New Roman" w:hAnsi="Times New Roman"/>
                <w:color w:val="000000" w:themeColor="text1"/>
                <w:szCs w:val="21"/>
              </w:rPr>
            </w:pPr>
            <w:r>
              <w:rPr>
                <w:rFonts w:ascii="Times New Roman" w:hAnsi="Times New Roman"/>
                <w:color w:val="000000" w:themeColor="text1"/>
                <w:szCs w:val="21"/>
              </w:rPr>
              <w:t>MPE</w:t>
            </w:r>
          </w:p>
        </w:tc>
        <w:tc>
          <w:tcPr>
            <w:tcW w:w="1406" w:type="dxa"/>
            <w:vAlign w:val="center"/>
          </w:tcPr>
          <w:p w14:paraId="4938EB02">
            <w:pPr>
              <w:jc w:val="center"/>
              <w:rPr>
                <w:rFonts w:ascii="Times New Roman" w:hAnsi="Times New Roman"/>
                <w:color w:val="000000" w:themeColor="text1"/>
                <w:szCs w:val="21"/>
              </w:rPr>
            </w:pPr>
            <w:r>
              <w:rPr>
                <w:rFonts w:ascii="Times New Roman" w:hAnsi="Times New Roman"/>
                <w:color w:val="000000" w:themeColor="text1"/>
                <w:szCs w:val="21"/>
              </w:rPr>
              <w:t>±0.20</w:t>
            </w:r>
          </w:p>
        </w:tc>
        <w:tc>
          <w:tcPr>
            <w:tcW w:w="1408" w:type="dxa"/>
            <w:vAlign w:val="center"/>
          </w:tcPr>
          <w:p w14:paraId="4B427AD3">
            <w:pPr>
              <w:jc w:val="center"/>
              <w:rPr>
                <w:rFonts w:ascii="Times New Roman" w:hAnsi="Times New Roman"/>
                <w:color w:val="000000" w:themeColor="text1"/>
                <w:szCs w:val="21"/>
              </w:rPr>
            </w:pPr>
            <w:r>
              <w:rPr>
                <w:rFonts w:ascii="Times New Roman" w:hAnsi="Times New Roman"/>
                <w:color w:val="000000" w:themeColor="text1"/>
                <w:szCs w:val="21"/>
              </w:rPr>
              <w:t>±0.30</w:t>
            </w:r>
          </w:p>
        </w:tc>
        <w:tc>
          <w:tcPr>
            <w:tcW w:w="2816" w:type="dxa"/>
            <w:gridSpan w:val="2"/>
            <w:vAlign w:val="center"/>
          </w:tcPr>
          <w:p w14:paraId="7AF0930E">
            <w:pPr>
              <w:jc w:val="center"/>
              <w:rPr>
                <w:rFonts w:ascii="Times New Roman" w:hAnsi="Times New Roman"/>
                <w:color w:val="000000" w:themeColor="text1"/>
                <w:szCs w:val="21"/>
              </w:rPr>
            </w:pPr>
            <w:r>
              <w:rPr>
                <w:rFonts w:ascii="Times New Roman" w:hAnsi="Times New Roman"/>
                <w:color w:val="000000" w:themeColor="text1"/>
                <w:szCs w:val="21"/>
              </w:rPr>
              <w:t>±0.60</w:t>
            </w:r>
          </w:p>
        </w:tc>
      </w:tr>
      <w:tr w14:paraId="1D261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231794C1">
            <w:pPr>
              <w:jc w:val="center"/>
              <w:rPr>
                <w:rFonts w:ascii="Times New Roman" w:hAnsi="Times New Roman"/>
                <w:color w:val="000000" w:themeColor="text1"/>
                <w:szCs w:val="21"/>
              </w:rPr>
            </w:pPr>
          </w:p>
        </w:tc>
        <w:tc>
          <w:tcPr>
            <w:tcW w:w="1406" w:type="dxa"/>
            <w:vMerge w:val="restart"/>
            <w:vAlign w:val="center"/>
          </w:tcPr>
          <w:p w14:paraId="379B8BEB">
            <w:pPr>
              <w:jc w:val="center"/>
              <w:rPr>
                <w:rFonts w:ascii="Times New Roman" w:hAnsi="Times New Roman"/>
                <w:color w:val="000000" w:themeColor="text1"/>
                <w:szCs w:val="21"/>
              </w:rPr>
            </w:pPr>
            <w:r>
              <w:rPr>
                <w:rFonts w:ascii="Times New Roman" w:hAnsi="宋体"/>
                <w:color w:val="000000" w:themeColor="text1"/>
                <w:szCs w:val="21"/>
              </w:rPr>
              <w:t>高度</w:t>
            </w:r>
            <w:r>
              <w:rPr>
                <w:rFonts w:ascii="Times New Roman" w:hAnsi="Times New Roman"/>
                <w:color w:val="000000" w:themeColor="text1"/>
                <w:szCs w:val="21"/>
              </w:rPr>
              <w:t>/mm</w:t>
            </w:r>
          </w:p>
        </w:tc>
        <w:tc>
          <w:tcPr>
            <w:tcW w:w="1407" w:type="dxa"/>
            <w:vAlign w:val="center"/>
          </w:tcPr>
          <w:p w14:paraId="7F79A28C">
            <w:pPr>
              <w:jc w:val="center"/>
              <w:rPr>
                <w:rFonts w:ascii="Times New Roman" w:hAnsi="Times New Roman"/>
                <w:color w:val="000000" w:themeColor="text1"/>
                <w:szCs w:val="21"/>
              </w:rPr>
            </w:pPr>
            <w:r>
              <w:rPr>
                <w:rFonts w:ascii="Times New Roman" w:hAnsi="宋体"/>
                <w:color w:val="000000" w:themeColor="text1"/>
                <w:szCs w:val="21"/>
              </w:rPr>
              <w:t>标称值</w:t>
            </w:r>
          </w:p>
        </w:tc>
        <w:tc>
          <w:tcPr>
            <w:tcW w:w="2814" w:type="dxa"/>
            <w:gridSpan w:val="2"/>
            <w:vAlign w:val="center"/>
          </w:tcPr>
          <w:p w14:paraId="186DD1B9">
            <w:pPr>
              <w:jc w:val="center"/>
              <w:rPr>
                <w:rFonts w:ascii="Times New Roman" w:hAnsi="Times New Roman"/>
                <w:color w:val="000000" w:themeColor="text1"/>
                <w:szCs w:val="21"/>
              </w:rPr>
            </w:pPr>
            <w:r>
              <w:rPr>
                <w:rFonts w:ascii="Times New Roman" w:hAnsi="Times New Roman"/>
                <w:color w:val="000000" w:themeColor="text1"/>
                <w:szCs w:val="21"/>
              </w:rPr>
              <w:t>116</w:t>
            </w:r>
          </w:p>
        </w:tc>
        <w:tc>
          <w:tcPr>
            <w:tcW w:w="2816" w:type="dxa"/>
            <w:gridSpan w:val="2"/>
            <w:vAlign w:val="center"/>
          </w:tcPr>
          <w:p w14:paraId="2B630526">
            <w:pPr>
              <w:jc w:val="center"/>
              <w:rPr>
                <w:rFonts w:ascii="Times New Roman" w:hAnsi="Times New Roman"/>
                <w:color w:val="000000" w:themeColor="text1"/>
                <w:szCs w:val="21"/>
              </w:rPr>
            </w:pPr>
            <w:r>
              <w:rPr>
                <w:rFonts w:ascii="Times New Roman" w:hAnsi="Times New Roman"/>
                <w:color w:val="000000" w:themeColor="text1"/>
                <w:szCs w:val="21"/>
              </w:rPr>
              <w:t>288</w:t>
            </w:r>
          </w:p>
        </w:tc>
      </w:tr>
      <w:tr w14:paraId="0D9E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406" w:type="dxa"/>
            <w:vMerge w:val="continue"/>
            <w:vAlign w:val="center"/>
          </w:tcPr>
          <w:p w14:paraId="3408D1F1">
            <w:pPr>
              <w:jc w:val="center"/>
              <w:rPr>
                <w:rFonts w:ascii="Times New Roman" w:hAnsi="Times New Roman"/>
                <w:color w:val="000000" w:themeColor="text1"/>
                <w:szCs w:val="21"/>
              </w:rPr>
            </w:pPr>
          </w:p>
        </w:tc>
        <w:tc>
          <w:tcPr>
            <w:tcW w:w="1406" w:type="dxa"/>
            <w:vMerge w:val="continue"/>
            <w:vAlign w:val="center"/>
          </w:tcPr>
          <w:p w14:paraId="5F3137B9">
            <w:pPr>
              <w:jc w:val="center"/>
              <w:rPr>
                <w:rFonts w:ascii="Times New Roman" w:hAnsi="Times New Roman"/>
                <w:color w:val="000000" w:themeColor="text1"/>
                <w:szCs w:val="21"/>
              </w:rPr>
            </w:pPr>
          </w:p>
        </w:tc>
        <w:tc>
          <w:tcPr>
            <w:tcW w:w="1407" w:type="dxa"/>
            <w:vAlign w:val="center"/>
          </w:tcPr>
          <w:p w14:paraId="7E7F8E13">
            <w:pPr>
              <w:jc w:val="center"/>
              <w:rPr>
                <w:rFonts w:ascii="Times New Roman" w:hAnsi="Times New Roman"/>
                <w:color w:val="000000" w:themeColor="text1"/>
                <w:szCs w:val="21"/>
              </w:rPr>
            </w:pPr>
            <w:r>
              <w:rPr>
                <w:rFonts w:ascii="Times New Roman" w:hAnsi="Times New Roman"/>
                <w:color w:val="000000" w:themeColor="text1"/>
                <w:szCs w:val="21"/>
              </w:rPr>
              <w:t>MPE</w:t>
            </w:r>
          </w:p>
        </w:tc>
        <w:tc>
          <w:tcPr>
            <w:tcW w:w="2814" w:type="dxa"/>
            <w:gridSpan w:val="2"/>
            <w:vAlign w:val="center"/>
          </w:tcPr>
          <w:p w14:paraId="42386A00">
            <w:pPr>
              <w:jc w:val="center"/>
              <w:rPr>
                <w:rFonts w:ascii="Times New Roman" w:hAnsi="Times New Roman"/>
                <w:color w:val="000000" w:themeColor="text1"/>
                <w:szCs w:val="21"/>
              </w:rPr>
            </w:pPr>
            <w:r>
              <w:rPr>
                <w:rFonts w:ascii="Times New Roman" w:hAnsi="Times New Roman"/>
                <w:color w:val="000000" w:themeColor="text1"/>
                <w:szCs w:val="21"/>
              </w:rPr>
              <w:t>±0.24</w:t>
            </w:r>
          </w:p>
        </w:tc>
        <w:tc>
          <w:tcPr>
            <w:tcW w:w="2816" w:type="dxa"/>
            <w:gridSpan w:val="2"/>
            <w:vAlign w:val="center"/>
          </w:tcPr>
          <w:p w14:paraId="31108FEC">
            <w:pPr>
              <w:jc w:val="center"/>
              <w:rPr>
                <w:rFonts w:ascii="Times New Roman" w:hAnsi="Times New Roman"/>
                <w:color w:val="000000" w:themeColor="text1"/>
                <w:szCs w:val="21"/>
              </w:rPr>
            </w:pPr>
            <w:r>
              <w:rPr>
                <w:rFonts w:ascii="Times New Roman" w:hAnsi="Times New Roman"/>
                <w:color w:val="000000" w:themeColor="text1"/>
                <w:szCs w:val="21"/>
              </w:rPr>
              <w:t>±0.58</w:t>
            </w:r>
          </w:p>
        </w:tc>
      </w:tr>
      <w:tr w14:paraId="3489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9850" w:type="dxa"/>
            <w:gridSpan w:val="7"/>
          </w:tcPr>
          <w:p w14:paraId="57EE0D48">
            <w:pPr>
              <w:jc w:val="left"/>
              <w:rPr>
                <w:rFonts w:ascii="Times New Roman" w:hAnsi="Times New Roman"/>
                <w:color w:val="000000" w:themeColor="text1"/>
                <w:sz w:val="18"/>
                <w:szCs w:val="18"/>
              </w:rPr>
            </w:pPr>
            <w:r>
              <w:rPr>
                <w:rFonts w:ascii="Times New Roman" w:hAnsi="Calibri"/>
                <w:color w:val="000000" w:themeColor="text1"/>
                <w:sz w:val="18"/>
                <w:szCs w:val="18"/>
              </w:rPr>
              <w:t>注：</w:t>
            </w:r>
            <w:r>
              <w:rPr>
                <w:rFonts w:ascii="Times New Roman" w:hAnsi="Times New Roman"/>
                <w:color w:val="000000" w:themeColor="text1"/>
                <w:sz w:val="18"/>
                <w:szCs w:val="18"/>
              </w:rPr>
              <w:t xml:space="preserve"> </w:t>
            </w:r>
            <w:r>
              <w:rPr>
                <w:rFonts w:ascii="Times New Roman" w:hAnsi="Calibri"/>
                <w:color w:val="000000" w:themeColor="text1"/>
                <w:sz w:val="18"/>
                <w:szCs w:val="18"/>
              </w:rPr>
              <w:t>以上指标不是用于合格性判断，仅供参考。</w:t>
            </w:r>
          </w:p>
        </w:tc>
      </w:tr>
      <w:bookmarkEnd w:id="18"/>
      <w:bookmarkEnd w:id="19"/>
    </w:tbl>
    <w:p w14:paraId="58DF0BDD">
      <w:pPr>
        <w:pStyle w:val="46"/>
        <w:spacing w:line="360" w:lineRule="auto"/>
        <w:jc w:val="left"/>
        <w:rPr>
          <w:rFonts w:ascii="Times New Roman" w:hAnsi="Times New Roman" w:cs="Times New Roman"/>
          <w:b w:val="0"/>
          <w:color w:val="000000" w:themeColor="text1"/>
        </w:rPr>
      </w:pPr>
      <w:bookmarkStart w:id="20" w:name="_Toc138966970"/>
      <w:bookmarkStart w:id="21" w:name="_Toc353651461"/>
      <w:bookmarkStart w:id="22" w:name="_Toc350158470"/>
      <w:r>
        <w:rPr>
          <w:rFonts w:ascii="Times New Roman" w:hAnsi="Times New Roman" w:cs="Times New Roman"/>
          <w:b w:val="0"/>
          <w:color w:val="000000" w:themeColor="text1"/>
        </w:rPr>
        <w:t>6  校准条件</w:t>
      </w:r>
      <w:bookmarkEnd w:id="20"/>
      <w:bookmarkEnd w:id="21"/>
      <w:bookmarkEnd w:id="22"/>
    </w:p>
    <w:p w14:paraId="27D75821">
      <w:pPr>
        <w:snapToGrid w:val="0"/>
        <w:spacing w:line="460" w:lineRule="exact"/>
        <w:outlineLvl w:val="1"/>
        <w:rPr>
          <w:color w:val="000000" w:themeColor="text1"/>
          <w:sz w:val="24"/>
        </w:rPr>
      </w:pPr>
      <w:bookmarkStart w:id="23" w:name="_Toc270428037"/>
      <w:bookmarkStart w:id="24" w:name="_Toc138966971"/>
      <w:bookmarkStart w:id="25" w:name="_Toc353651463"/>
      <w:bookmarkStart w:id="26" w:name="_Toc350158472"/>
      <w:r>
        <w:rPr>
          <w:color w:val="000000" w:themeColor="text1"/>
          <w:sz w:val="24"/>
        </w:rPr>
        <w:t>6.1</w:t>
      </w:r>
      <w:bookmarkEnd w:id="23"/>
      <w:bookmarkStart w:id="27" w:name="_Toc270428038"/>
      <w:r>
        <w:rPr>
          <w:color w:val="000000" w:themeColor="text1"/>
          <w:sz w:val="24"/>
        </w:rPr>
        <w:t xml:space="preserve">  </w:t>
      </w:r>
      <w:r>
        <w:rPr>
          <w:rFonts w:hAnsi="宋体"/>
          <w:color w:val="000000" w:themeColor="text1"/>
          <w:sz w:val="24"/>
        </w:rPr>
        <w:t>环境条件</w:t>
      </w:r>
      <w:bookmarkEnd w:id="24"/>
    </w:p>
    <w:bookmarkEnd w:id="27"/>
    <w:p w14:paraId="4E8E1C17">
      <w:pPr>
        <w:spacing w:line="360" w:lineRule="auto"/>
        <w:rPr>
          <w:color w:val="000000" w:themeColor="text1"/>
          <w:sz w:val="24"/>
        </w:rPr>
      </w:pPr>
      <w:r>
        <w:rPr>
          <w:color w:val="000000" w:themeColor="text1"/>
          <w:sz w:val="24"/>
        </w:rPr>
        <w:t xml:space="preserve">6.1.1  </w:t>
      </w:r>
      <w:r>
        <w:rPr>
          <w:rFonts w:hAnsi="宋体"/>
          <w:color w:val="000000" w:themeColor="text1"/>
          <w:sz w:val="24"/>
        </w:rPr>
        <w:t>环境温度：（</w:t>
      </w:r>
      <w:r>
        <w:rPr>
          <w:color w:val="000000" w:themeColor="text1"/>
          <w:sz w:val="24"/>
        </w:rPr>
        <w:t>5</w:t>
      </w:r>
      <w:r>
        <w:rPr>
          <w:rFonts w:hAnsi="宋体"/>
          <w:color w:val="000000" w:themeColor="text1"/>
          <w:sz w:val="24"/>
        </w:rPr>
        <w:t>～</w:t>
      </w:r>
      <w:r>
        <w:rPr>
          <w:color w:val="000000" w:themeColor="text1"/>
          <w:sz w:val="24"/>
        </w:rPr>
        <w:t>35</w:t>
      </w:r>
      <w:r>
        <w:rPr>
          <w:rFonts w:hAnsi="宋体"/>
          <w:color w:val="000000" w:themeColor="text1"/>
          <w:sz w:val="24"/>
        </w:rPr>
        <w:t>）</w:t>
      </w:r>
      <w:r>
        <w:rPr>
          <w:rFonts w:ascii="宋体" w:hAnsi="宋体"/>
          <w:color w:val="000000" w:themeColor="text1"/>
          <w:sz w:val="24"/>
        </w:rPr>
        <w:t>℃</w:t>
      </w:r>
      <w:r>
        <w:rPr>
          <w:rFonts w:hAnsi="宋体"/>
          <w:color w:val="000000" w:themeColor="text1"/>
          <w:sz w:val="24"/>
        </w:rPr>
        <w:t>。</w:t>
      </w:r>
    </w:p>
    <w:p w14:paraId="1171DB87">
      <w:pPr>
        <w:spacing w:line="360" w:lineRule="auto"/>
        <w:rPr>
          <w:color w:val="000000" w:themeColor="text1"/>
          <w:sz w:val="24"/>
        </w:rPr>
      </w:pPr>
      <w:r>
        <w:rPr>
          <w:color w:val="000000" w:themeColor="text1"/>
          <w:sz w:val="24"/>
        </w:rPr>
        <w:t xml:space="preserve">6.1.2  </w:t>
      </w:r>
      <w:r>
        <w:rPr>
          <w:rFonts w:hAnsi="宋体"/>
          <w:color w:val="000000" w:themeColor="text1"/>
          <w:sz w:val="24"/>
        </w:rPr>
        <w:t>环境湿度：不大于</w:t>
      </w:r>
      <w:r>
        <w:rPr>
          <w:color w:val="000000" w:themeColor="text1"/>
          <w:sz w:val="24"/>
        </w:rPr>
        <w:t>85%RH</w:t>
      </w:r>
      <w:r>
        <w:rPr>
          <w:rFonts w:hAnsi="宋体"/>
          <w:color w:val="000000" w:themeColor="text1"/>
          <w:sz w:val="24"/>
        </w:rPr>
        <w:t>。</w:t>
      </w:r>
    </w:p>
    <w:p w14:paraId="068032AB">
      <w:pPr>
        <w:spacing w:line="360" w:lineRule="auto"/>
        <w:rPr>
          <w:color w:val="000000" w:themeColor="text1"/>
          <w:sz w:val="24"/>
        </w:rPr>
      </w:pPr>
      <w:r>
        <w:rPr>
          <w:color w:val="000000" w:themeColor="text1"/>
          <w:sz w:val="24"/>
        </w:rPr>
        <w:t xml:space="preserve">6.1.3  </w:t>
      </w:r>
      <w:r>
        <w:rPr>
          <w:rFonts w:hAnsi="宋体"/>
          <w:color w:val="000000" w:themeColor="text1"/>
          <w:sz w:val="24"/>
        </w:rPr>
        <w:t>其他条件：检验室内无腐蚀性气体，仪器底部应平稳，无影响正常工作的晃动。</w:t>
      </w:r>
    </w:p>
    <w:p w14:paraId="4DA34AD3">
      <w:pPr>
        <w:spacing w:line="360" w:lineRule="auto"/>
        <w:outlineLvl w:val="1"/>
        <w:rPr>
          <w:color w:val="000000" w:themeColor="text1"/>
          <w:sz w:val="24"/>
        </w:rPr>
      </w:pPr>
      <w:bookmarkStart w:id="28" w:name="_Toc138966972"/>
      <w:r>
        <w:rPr>
          <w:color w:val="000000" w:themeColor="text1"/>
          <w:sz w:val="24"/>
        </w:rPr>
        <w:t xml:space="preserve">6.2  </w:t>
      </w:r>
      <w:bookmarkEnd w:id="28"/>
      <w:r>
        <w:rPr>
          <w:rFonts w:hAnsi="宋体"/>
          <w:color w:val="000000" w:themeColor="text1"/>
          <w:sz w:val="24"/>
        </w:rPr>
        <w:t>测量标准及其他设备</w:t>
      </w:r>
    </w:p>
    <w:p w14:paraId="72012ECF">
      <w:pPr>
        <w:spacing w:line="360" w:lineRule="auto"/>
        <w:ind w:firstLine="480" w:firstLineChars="200"/>
        <w:rPr>
          <w:color w:val="000000" w:themeColor="text1"/>
          <w:sz w:val="24"/>
        </w:rPr>
      </w:pPr>
      <w:r>
        <w:rPr>
          <w:color w:val="000000" w:themeColor="text1"/>
          <w:sz w:val="24"/>
        </w:rPr>
        <w:t>测量标准及其他设备见表2，也可以选用测量不确定度符合要求的其他测量标准。</w:t>
      </w:r>
    </w:p>
    <w:p w14:paraId="11115060">
      <w:pPr>
        <w:pStyle w:val="56"/>
        <w:spacing w:line="360" w:lineRule="auto"/>
        <w:rPr>
          <w:rFonts w:eastAsia="黑体"/>
          <w:color w:val="000000" w:themeColor="text1"/>
        </w:rPr>
      </w:pPr>
      <w:r>
        <w:rPr>
          <w:rFonts w:eastAsia="黑体"/>
          <w:color w:val="000000" w:themeColor="text1"/>
        </w:rPr>
        <w:t xml:space="preserve">表2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488"/>
        <w:gridCol w:w="1489"/>
        <w:gridCol w:w="5351"/>
      </w:tblGrid>
      <w:tr w14:paraId="632C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526" w:type="dxa"/>
            <w:vAlign w:val="center"/>
          </w:tcPr>
          <w:p w14:paraId="78FA082A">
            <w:pPr>
              <w:jc w:val="center"/>
              <w:rPr>
                <w:color w:val="000000" w:themeColor="text1"/>
                <w:szCs w:val="21"/>
              </w:rPr>
            </w:pPr>
            <w:r>
              <w:rPr>
                <w:rFonts w:hAnsi="宋体"/>
                <w:color w:val="000000" w:themeColor="text1"/>
                <w:szCs w:val="21"/>
              </w:rPr>
              <w:t>序号</w:t>
            </w:r>
          </w:p>
        </w:tc>
        <w:tc>
          <w:tcPr>
            <w:tcW w:w="2977" w:type="dxa"/>
            <w:gridSpan w:val="2"/>
            <w:vAlign w:val="center"/>
          </w:tcPr>
          <w:p w14:paraId="2CDBD325">
            <w:pPr>
              <w:jc w:val="center"/>
              <w:rPr>
                <w:color w:val="000000" w:themeColor="text1"/>
                <w:szCs w:val="21"/>
              </w:rPr>
            </w:pPr>
            <w:r>
              <w:rPr>
                <w:rFonts w:hAnsi="宋体"/>
                <w:color w:val="000000" w:themeColor="text1"/>
                <w:szCs w:val="21"/>
              </w:rPr>
              <w:t>校准项目</w:t>
            </w:r>
          </w:p>
        </w:tc>
        <w:tc>
          <w:tcPr>
            <w:tcW w:w="5351" w:type="dxa"/>
            <w:vAlign w:val="center"/>
          </w:tcPr>
          <w:p w14:paraId="461C7A50">
            <w:pPr>
              <w:jc w:val="center"/>
              <w:rPr>
                <w:color w:val="000000" w:themeColor="text1"/>
                <w:szCs w:val="21"/>
              </w:rPr>
            </w:pPr>
            <w:r>
              <w:rPr>
                <w:rFonts w:hAnsi="宋体"/>
                <w:color w:val="000000" w:themeColor="text1"/>
                <w:szCs w:val="21"/>
              </w:rPr>
              <w:t>测量标准及技术要求</w:t>
            </w:r>
          </w:p>
        </w:tc>
      </w:tr>
      <w:tr w14:paraId="33BA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26" w:type="dxa"/>
            <w:vAlign w:val="center"/>
          </w:tcPr>
          <w:p w14:paraId="2313C551">
            <w:pPr>
              <w:jc w:val="center"/>
              <w:rPr>
                <w:color w:val="000000" w:themeColor="text1"/>
                <w:szCs w:val="21"/>
              </w:rPr>
            </w:pPr>
            <w:r>
              <w:rPr>
                <w:color w:val="000000" w:themeColor="text1"/>
                <w:szCs w:val="21"/>
              </w:rPr>
              <w:t>1</w:t>
            </w:r>
          </w:p>
        </w:tc>
        <w:tc>
          <w:tcPr>
            <w:tcW w:w="1488" w:type="dxa"/>
            <w:vMerge w:val="restart"/>
            <w:vAlign w:val="center"/>
          </w:tcPr>
          <w:p w14:paraId="3F464583">
            <w:pPr>
              <w:jc w:val="center"/>
              <w:rPr>
                <w:color w:val="000000" w:themeColor="text1"/>
                <w:szCs w:val="21"/>
              </w:rPr>
            </w:pPr>
            <w:r>
              <w:rPr>
                <w:rFonts w:hAnsi="宋体"/>
                <w:color w:val="000000" w:themeColor="text1"/>
                <w:szCs w:val="21"/>
              </w:rPr>
              <w:t>击锤</w:t>
            </w:r>
          </w:p>
        </w:tc>
        <w:tc>
          <w:tcPr>
            <w:tcW w:w="1489" w:type="dxa"/>
            <w:vAlign w:val="center"/>
          </w:tcPr>
          <w:p w14:paraId="24112842">
            <w:pPr>
              <w:jc w:val="center"/>
              <w:rPr>
                <w:color w:val="000000" w:themeColor="text1"/>
                <w:szCs w:val="21"/>
              </w:rPr>
            </w:pPr>
            <w:r>
              <w:rPr>
                <w:rFonts w:hAnsi="宋体"/>
                <w:color w:val="000000" w:themeColor="text1"/>
                <w:szCs w:val="21"/>
              </w:rPr>
              <w:t>质量</w:t>
            </w:r>
          </w:p>
        </w:tc>
        <w:tc>
          <w:tcPr>
            <w:tcW w:w="5351" w:type="dxa"/>
            <w:vAlign w:val="center"/>
          </w:tcPr>
          <w:p w14:paraId="41948B31">
            <w:pPr>
              <w:rPr>
                <w:color w:val="000000" w:themeColor="text1"/>
                <w:szCs w:val="21"/>
              </w:rPr>
            </w:pPr>
            <w:r>
              <w:rPr>
                <w:rFonts w:hAnsi="宋体"/>
                <w:color w:val="000000" w:themeColor="text1"/>
              </w:rPr>
              <w:t>称重仪器：其最大允许误差应不大于被测击锤质量最大允许误差的</w:t>
            </w:r>
            <w:r>
              <w:rPr>
                <w:color w:val="000000" w:themeColor="text1"/>
              </w:rPr>
              <w:t>1/3</w:t>
            </w:r>
          </w:p>
        </w:tc>
      </w:tr>
      <w:tr w14:paraId="25C9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76E7B4C">
            <w:pPr>
              <w:jc w:val="center"/>
              <w:rPr>
                <w:color w:val="000000" w:themeColor="text1"/>
              </w:rPr>
            </w:pPr>
            <w:r>
              <w:rPr>
                <w:color w:val="000000" w:themeColor="text1"/>
              </w:rPr>
              <w:t>2</w:t>
            </w:r>
          </w:p>
        </w:tc>
        <w:tc>
          <w:tcPr>
            <w:tcW w:w="1488" w:type="dxa"/>
            <w:vMerge w:val="continue"/>
            <w:vAlign w:val="center"/>
          </w:tcPr>
          <w:p w14:paraId="7BA6F16E">
            <w:pPr>
              <w:jc w:val="center"/>
              <w:rPr>
                <w:color w:val="000000" w:themeColor="text1"/>
              </w:rPr>
            </w:pPr>
          </w:p>
        </w:tc>
        <w:tc>
          <w:tcPr>
            <w:tcW w:w="1489" w:type="dxa"/>
            <w:vAlign w:val="center"/>
          </w:tcPr>
          <w:p w14:paraId="3B457778">
            <w:pPr>
              <w:jc w:val="center"/>
              <w:rPr>
                <w:color w:val="000000" w:themeColor="text1"/>
              </w:rPr>
            </w:pPr>
            <w:r>
              <w:rPr>
                <w:rFonts w:hAnsi="宋体"/>
                <w:color w:val="000000" w:themeColor="text1"/>
              </w:rPr>
              <w:t>锤底直径</w:t>
            </w:r>
          </w:p>
        </w:tc>
        <w:tc>
          <w:tcPr>
            <w:tcW w:w="5351" w:type="dxa"/>
            <w:vAlign w:val="center"/>
          </w:tcPr>
          <w:p w14:paraId="07C44321">
            <w:pPr>
              <w:rPr>
                <w:color w:val="000000" w:themeColor="text1"/>
              </w:rPr>
            </w:pPr>
            <w:r>
              <w:rPr>
                <w:rFonts w:hAnsi="宋体"/>
                <w:color w:val="000000" w:themeColor="text1"/>
              </w:rPr>
              <w:t>卡尺：（</w:t>
            </w:r>
            <w:r>
              <w:rPr>
                <w:color w:val="000000" w:themeColor="text1"/>
              </w:rPr>
              <w:t>0</w:t>
            </w:r>
            <w:r>
              <w:rPr>
                <w:rFonts w:hAnsi="宋体"/>
                <w:color w:val="000000" w:themeColor="text1"/>
              </w:rPr>
              <w:t>～</w:t>
            </w:r>
            <w:r>
              <w:rPr>
                <w:color w:val="000000" w:themeColor="text1"/>
              </w:rPr>
              <w:t>200</w:t>
            </w:r>
            <w:r>
              <w:rPr>
                <w:rFonts w:hAnsi="宋体"/>
                <w:color w:val="000000" w:themeColor="text1"/>
              </w:rPr>
              <w:t>）</w:t>
            </w:r>
            <w:r>
              <w:rPr>
                <w:color w:val="000000" w:themeColor="text1"/>
              </w:rPr>
              <w:t>mm</w:t>
            </w:r>
            <w:r>
              <w:rPr>
                <w:rFonts w:hAnsi="宋体"/>
                <w:color w:val="000000" w:themeColor="text1"/>
                <w:szCs w:val="21"/>
              </w:rPr>
              <w:t>，</w:t>
            </w:r>
            <w:r>
              <w:rPr>
                <w:color w:val="000000" w:themeColor="text1"/>
              </w:rPr>
              <w:t>MPE:±0.03mm</w:t>
            </w:r>
          </w:p>
        </w:tc>
      </w:tr>
      <w:tr w14:paraId="13A3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08375970">
            <w:pPr>
              <w:jc w:val="center"/>
              <w:rPr>
                <w:color w:val="000000" w:themeColor="text1"/>
              </w:rPr>
            </w:pPr>
            <w:r>
              <w:rPr>
                <w:color w:val="000000" w:themeColor="text1"/>
              </w:rPr>
              <w:t>3</w:t>
            </w:r>
          </w:p>
        </w:tc>
        <w:tc>
          <w:tcPr>
            <w:tcW w:w="1488" w:type="dxa"/>
            <w:vMerge w:val="continue"/>
            <w:vAlign w:val="center"/>
          </w:tcPr>
          <w:p w14:paraId="5155E50C">
            <w:pPr>
              <w:jc w:val="center"/>
              <w:rPr>
                <w:color w:val="000000" w:themeColor="text1"/>
              </w:rPr>
            </w:pPr>
          </w:p>
        </w:tc>
        <w:tc>
          <w:tcPr>
            <w:tcW w:w="1489" w:type="dxa"/>
            <w:vAlign w:val="center"/>
          </w:tcPr>
          <w:p w14:paraId="31C26E41">
            <w:pPr>
              <w:jc w:val="center"/>
              <w:rPr>
                <w:color w:val="000000" w:themeColor="text1"/>
              </w:rPr>
            </w:pPr>
            <w:r>
              <w:rPr>
                <w:rFonts w:hAnsi="宋体"/>
                <w:color w:val="000000" w:themeColor="text1"/>
              </w:rPr>
              <w:t>落高</w:t>
            </w:r>
          </w:p>
        </w:tc>
        <w:tc>
          <w:tcPr>
            <w:tcW w:w="5351" w:type="dxa"/>
            <w:vAlign w:val="center"/>
          </w:tcPr>
          <w:p w14:paraId="5ADA604C">
            <w:pPr>
              <w:rPr>
                <w:color w:val="000000" w:themeColor="text1"/>
              </w:rPr>
            </w:pPr>
            <w:r>
              <w:rPr>
                <w:rFonts w:hAnsi="宋体"/>
                <w:color w:val="000000" w:themeColor="text1"/>
              </w:rPr>
              <w:t>钢直尺：（</w:t>
            </w:r>
            <w:r>
              <w:rPr>
                <w:color w:val="000000" w:themeColor="text1"/>
              </w:rPr>
              <w:t>0</w:t>
            </w:r>
            <w:r>
              <w:rPr>
                <w:rFonts w:hAnsi="宋体"/>
                <w:color w:val="000000" w:themeColor="text1"/>
              </w:rPr>
              <w:t>～</w:t>
            </w:r>
            <w:r>
              <w:rPr>
                <w:color w:val="000000" w:themeColor="text1"/>
              </w:rPr>
              <w:t>1000</w:t>
            </w:r>
            <w:r>
              <w:rPr>
                <w:rFonts w:hAnsi="宋体"/>
                <w:color w:val="000000" w:themeColor="text1"/>
              </w:rPr>
              <w:t>）</w:t>
            </w:r>
            <w:r>
              <w:rPr>
                <w:color w:val="000000" w:themeColor="text1"/>
              </w:rPr>
              <w:t>mm</w:t>
            </w:r>
            <w:r>
              <w:rPr>
                <w:rFonts w:hAnsi="宋体"/>
                <w:color w:val="000000" w:themeColor="text1"/>
              </w:rPr>
              <w:t>，</w:t>
            </w:r>
            <w:r>
              <w:rPr>
                <w:color w:val="000000" w:themeColor="text1"/>
              </w:rPr>
              <w:t>MPE:±0.20mm</w:t>
            </w:r>
          </w:p>
        </w:tc>
      </w:tr>
      <w:tr w14:paraId="6721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26" w:type="dxa"/>
            <w:vAlign w:val="center"/>
          </w:tcPr>
          <w:p w14:paraId="31B13551">
            <w:pPr>
              <w:jc w:val="center"/>
              <w:rPr>
                <w:color w:val="000000" w:themeColor="text1"/>
              </w:rPr>
            </w:pPr>
            <w:r>
              <w:rPr>
                <w:color w:val="000000" w:themeColor="text1"/>
              </w:rPr>
              <w:t>4</w:t>
            </w:r>
          </w:p>
        </w:tc>
        <w:tc>
          <w:tcPr>
            <w:tcW w:w="1488" w:type="dxa"/>
            <w:vMerge w:val="restart"/>
            <w:vAlign w:val="center"/>
          </w:tcPr>
          <w:p w14:paraId="6F8A5DA2">
            <w:pPr>
              <w:jc w:val="center"/>
              <w:rPr>
                <w:color w:val="000000" w:themeColor="text1"/>
              </w:rPr>
            </w:pPr>
            <w:r>
              <w:rPr>
                <w:rFonts w:hAnsi="宋体"/>
                <w:color w:val="000000" w:themeColor="text1"/>
              </w:rPr>
              <w:t>击实筒</w:t>
            </w:r>
          </w:p>
        </w:tc>
        <w:tc>
          <w:tcPr>
            <w:tcW w:w="1489" w:type="dxa"/>
            <w:vAlign w:val="center"/>
          </w:tcPr>
          <w:p w14:paraId="55FF7C8C">
            <w:pPr>
              <w:jc w:val="center"/>
              <w:rPr>
                <w:color w:val="000000" w:themeColor="text1"/>
              </w:rPr>
            </w:pPr>
            <w:r>
              <w:rPr>
                <w:rFonts w:hAnsi="宋体"/>
                <w:color w:val="000000" w:themeColor="text1"/>
              </w:rPr>
              <w:t>内径</w:t>
            </w:r>
          </w:p>
        </w:tc>
        <w:tc>
          <w:tcPr>
            <w:tcW w:w="5351" w:type="dxa"/>
            <w:vMerge w:val="restart"/>
            <w:vAlign w:val="center"/>
          </w:tcPr>
          <w:p w14:paraId="1830FD51">
            <w:pPr>
              <w:rPr>
                <w:color w:val="000000" w:themeColor="text1"/>
              </w:rPr>
            </w:pPr>
            <w:r>
              <w:rPr>
                <w:rFonts w:hAnsi="宋体"/>
                <w:color w:val="000000" w:themeColor="text1"/>
              </w:rPr>
              <w:t>卡尺：（</w:t>
            </w:r>
            <w:r>
              <w:rPr>
                <w:color w:val="000000" w:themeColor="text1"/>
              </w:rPr>
              <w:t>0</w:t>
            </w:r>
            <w:r>
              <w:rPr>
                <w:rFonts w:hAnsi="宋体"/>
                <w:color w:val="000000" w:themeColor="text1"/>
              </w:rPr>
              <w:t>～</w:t>
            </w:r>
            <w:r>
              <w:rPr>
                <w:color w:val="000000" w:themeColor="text1"/>
              </w:rPr>
              <w:t>500</w:t>
            </w:r>
            <w:r>
              <w:rPr>
                <w:rFonts w:hAnsi="宋体"/>
                <w:color w:val="000000" w:themeColor="text1"/>
              </w:rPr>
              <w:t>）</w:t>
            </w:r>
            <w:r>
              <w:rPr>
                <w:color w:val="000000" w:themeColor="text1"/>
              </w:rPr>
              <w:t>mm</w:t>
            </w:r>
            <w:r>
              <w:rPr>
                <w:rFonts w:hAnsi="宋体"/>
                <w:color w:val="000000" w:themeColor="text1"/>
                <w:szCs w:val="21"/>
              </w:rPr>
              <w:t>，</w:t>
            </w:r>
            <w:r>
              <w:rPr>
                <w:color w:val="000000" w:themeColor="text1"/>
              </w:rPr>
              <w:t>MPE:±0.10mm</w:t>
            </w:r>
          </w:p>
        </w:tc>
      </w:tr>
      <w:tr w14:paraId="0197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26" w:type="dxa"/>
            <w:vAlign w:val="center"/>
          </w:tcPr>
          <w:p w14:paraId="05EE5901">
            <w:pPr>
              <w:jc w:val="center"/>
              <w:rPr>
                <w:color w:val="000000" w:themeColor="text1"/>
              </w:rPr>
            </w:pPr>
            <w:r>
              <w:rPr>
                <w:color w:val="000000" w:themeColor="text1"/>
              </w:rPr>
              <w:t>5</w:t>
            </w:r>
          </w:p>
        </w:tc>
        <w:tc>
          <w:tcPr>
            <w:tcW w:w="1488" w:type="dxa"/>
            <w:vMerge w:val="continue"/>
            <w:vAlign w:val="center"/>
          </w:tcPr>
          <w:p w14:paraId="7CC4F9D7">
            <w:pPr>
              <w:jc w:val="center"/>
              <w:rPr>
                <w:color w:val="000000" w:themeColor="text1"/>
              </w:rPr>
            </w:pPr>
          </w:p>
        </w:tc>
        <w:tc>
          <w:tcPr>
            <w:tcW w:w="1489" w:type="dxa"/>
            <w:vAlign w:val="center"/>
          </w:tcPr>
          <w:p w14:paraId="7C2979EF">
            <w:pPr>
              <w:jc w:val="center"/>
              <w:rPr>
                <w:color w:val="000000" w:themeColor="text1"/>
              </w:rPr>
            </w:pPr>
            <w:r>
              <w:rPr>
                <w:rFonts w:hAnsi="宋体"/>
                <w:color w:val="000000" w:themeColor="text1"/>
              </w:rPr>
              <w:t>高度</w:t>
            </w:r>
          </w:p>
        </w:tc>
        <w:tc>
          <w:tcPr>
            <w:tcW w:w="5351" w:type="dxa"/>
            <w:vMerge w:val="continue"/>
            <w:vAlign w:val="center"/>
          </w:tcPr>
          <w:p w14:paraId="71E5B9A5">
            <w:pPr>
              <w:rPr>
                <w:color w:val="000000" w:themeColor="text1"/>
              </w:rPr>
            </w:pPr>
          </w:p>
        </w:tc>
      </w:tr>
      <w:bookmarkEnd w:id="25"/>
      <w:bookmarkEnd w:id="26"/>
    </w:tbl>
    <w:p w14:paraId="7D0422AA">
      <w:pPr>
        <w:pStyle w:val="46"/>
        <w:spacing w:line="360" w:lineRule="auto"/>
        <w:jc w:val="left"/>
        <w:rPr>
          <w:rFonts w:ascii="Times New Roman" w:hAnsi="Times New Roman" w:cs="Times New Roman"/>
          <w:b w:val="0"/>
          <w:color w:val="000000" w:themeColor="text1"/>
        </w:rPr>
      </w:pPr>
      <w:bookmarkStart w:id="29" w:name="_Toc353651464"/>
      <w:bookmarkStart w:id="30" w:name="_Toc350158473"/>
      <w:bookmarkStart w:id="31" w:name="_Toc138966973"/>
      <w:r>
        <w:rPr>
          <w:rFonts w:ascii="Times New Roman" w:hAnsi="Times New Roman" w:cs="Times New Roman"/>
          <w:b w:val="0"/>
          <w:color w:val="000000" w:themeColor="text1"/>
        </w:rPr>
        <w:t>7  校准项目和校准方法</w:t>
      </w:r>
      <w:bookmarkEnd w:id="29"/>
      <w:bookmarkEnd w:id="30"/>
      <w:bookmarkEnd w:id="31"/>
    </w:p>
    <w:p w14:paraId="0E6BE21A">
      <w:pPr>
        <w:spacing w:line="360" w:lineRule="auto"/>
        <w:ind w:firstLine="480" w:firstLineChars="200"/>
        <w:rPr>
          <w:color w:val="000000" w:themeColor="text1"/>
        </w:rPr>
      </w:pPr>
      <w:r>
        <w:rPr>
          <w:rFonts w:hAnsi="宋体"/>
          <w:color w:val="000000" w:themeColor="text1"/>
          <w:sz w:val="24"/>
        </w:rPr>
        <w:t>校准前需检查外观，确定没有影响计量特性因素后再进行校准。</w:t>
      </w:r>
    </w:p>
    <w:p w14:paraId="7F9AA943">
      <w:pPr>
        <w:spacing w:line="360" w:lineRule="auto"/>
        <w:rPr>
          <w:color w:val="000000" w:themeColor="text1"/>
          <w:sz w:val="24"/>
        </w:rPr>
      </w:pPr>
      <w:r>
        <w:rPr>
          <w:color w:val="000000" w:themeColor="text1"/>
          <w:sz w:val="24"/>
        </w:rPr>
        <w:t xml:space="preserve">7.1 </w:t>
      </w:r>
      <w:r>
        <w:rPr>
          <w:rFonts w:hAnsi="宋体"/>
          <w:color w:val="000000" w:themeColor="text1"/>
          <w:sz w:val="24"/>
        </w:rPr>
        <w:t>击锤</w:t>
      </w:r>
    </w:p>
    <w:p w14:paraId="57FEAF28">
      <w:pPr>
        <w:spacing w:line="360" w:lineRule="auto"/>
        <w:rPr>
          <w:color w:val="000000" w:themeColor="text1"/>
          <w:sz w:val="24"/>
        </w:rPr>
      </w:pPr>
      <w:r>
        <w:rPr>
          <w:rFonts w:eastAsiaTheme="minorEastAsia"/>
          <w:color w:val="000000" w:themeColor="text1"/>
          <w:sz w:val="24"/>
        </w:rPr>
        <w:t xml:space="preserve">7.1.1  </w:t>
      </w:r>
      <w:r>
        <w:rPr>
          <w:rFonts w:hAnsiTheme="minorEastAsia" w:eastAsiaTheme="minorEastAsia"/>
          <w:color w:val="000000" w:themeColor="text1"/>
          <w:sz w:val="24"/>
        </w:rPr>
        <w:t>质量</w:t>
      </w:r>
    </w:p>
    <w:p w14:paraId="316E9E5D">
      <w:pPr>
        <w:spacing w:line="360" w:lineRule="auto"/>
        <w:ind w:firstLine="480"/>
        <w:rPr>
          <w:color w:val="000000" w:themeColor="text1"/>
          <w:sz w:val="24"/>
        </w:rPr>
      </w:pPr>
      <w:r>
        <w:rPr>
          <w:rFonts w:hAnsi="宋体"/>
          <w:color w:val="000000" w:themeColor="text1"/>
          <w:sz w:val="24"/>
        </w:rPr>
        <w:t>将击锤从仪器上拆下，清理干净，</w:t>
      </w:r>
      <w:r>
        <w:rPr>
          <w:color w:val="000000" w:themeColor="text1"/>
          <w:sz w:val="24"/>
        </w:rPr>
        <w:t>用电子天平对击锤进行3次重复测量，取平均值作为校准结果。</w:t>
      </w:r>
    </w:p>
    <w:p w14:paraId="7A9749C6">
      <w:pPr>
        <w:spacing w:line="360" w:lineRule="auto"/>
        <w:rPr>
          <w:color w:val="000000" w:themeColor="text1"/>
          <w:sz w:val="24"/>
        </w:rPr>
      </w:pPr>
      <w:r>
        <w:rPr>
          <w:rFonts w:eastAsiaTheme="minorEastAsia"/>
          <w:color w:val="000000" w:themeColor="text1"/>
          <w:sz w:val="24"/>
        </w:rPr>
        <w:t xml:space="preserve">7.1.2  </w:t>
      </w:r>
      <w:r>
        <w:rPr>
          <w:rFonts w:hAnsiTheme="minorEastAsia" w:eastAsiaTheme="minorEastAsia"/>
          <w:color w:val="000000" w:themeColor="text1"/>
          <w:sz w:val="24"/>
        </w:rPr>
        <w:t>锤底直径</w:t>
      </w:r>
    </w:p>
    <w:p w14:paraId="4A0CD117">
      <w:pPr>
        <w:spacing w:line="360" w:lineRule="auto"/>
        <w:rPr>
          <w:color w:val="000000" w:themeColor="text1"/>
          <w:sz w:val="24"/>
        </w:rPr>
      </w:pPr>
      <w:r>
        <w:rPr>
          <w:color w:val="000000" w:themeColor="text1"/>
          <w:sz w:val="24"/>
        </w:rPr>
        <w:t xml:space="preserve">    </w:t>
      </w:r>
      <w:r>
        <w:rPr>
          <w:rFonts w:hAnsi="宋体"/>
          <w:color w:val="000000" w:themeColor="text1"/>
          <w:sz w:val="24"/>
        </w:rPr>
        <w:t>在击锤外壁选取</w:t>
      </w:r>
      <w:r>
        <w:rPr>
          <w:color w:val="000000" w:themeColor="text1"/>
          <w:sz w:val="24"/>
        </w:rPr>
        <w:t>3</w:t>
      </w:r>
      <w:r>
        <w:rPr>
          <w:rFonts w:hAnsi="宋体"/>
          <w:color w:val="000000" w:themeColor="text1"/>
          <w:sz w:val="24"/>
        </w:rPr>
        <w:t>个均匀分布的位置，用游标卡尺测量锤底直径，取平均值作为校准结果。</w:t>
      </w:r>
    </w:p>
    <w:p w14:paraId="00EC7E0E">
      <w:pPr>
        <w:spacing w:line="360" w:lineRule="auto"/>
        <w:rPr>
          <w:rFonts w:eastAsiaTheme="minorEastAsia"/>
          <w:color w:val="000000" w:themeColor="text1"/>
          <w:sz w:val="24"/>
        </w:rPr>
      </w:pPr>
      <w:r>
        <w:rPr>
          <w:rFonts w:eastAsiaTheme="minorEastAsia"/>
          <w:color w:val="000000" w:themeColor="text1"/>
          <w:sz w:val="24"/>
        </w:rPr>
        <w:t xml:space="preserve">7.1.3  </w:t>
      </w:r>
      <w:r>
        <w:rPr>
          <w:rFonts w:hAnsiTheme="minorEastAsia" w:eastAsiaTheme="minorEastAsia"/>
          <w:color w:val="000000" w:themeColor="text1"/>
          <w:sz w:val="24"/>
        </w:rPr>
        <w:t>落高</w:t>
      </w:r>
    </w:p>
    <w:p w14:paraId="7CFF22C3">
      <w:pPr>
        <w:spacing w:line="360" w:lineRule="auto"/>
        <w:ind w:firstLine="480"/>
        <w:rPr>
          <w:rFonts w:eastAsiaTheme="minorEastAsia"/>
          <w:color w:val="000000" w:themeColor="text1"/>
          <w:sz w:val="24"/>
        </w:rPr>
      </w:pPr>
      <w:r>
        <w:rPr>
          <w:rFonts w:hAnsiTheme="minorEastAsia" w:eastAsiaTheme="minorEastAsia"/>
          <w:color w:val="000000" w:themeColor="text1"/>
          <w:sz w:val="24"/>
        </w:rPr>
        <w:t>在击锤运动的起始位置选取一个与击锤落高相关的部件做起始标记，当锤体升至最高点后，再做一次终点标记，用钢直尺测量起始标记和终点标记之间的垂直距离，即为落高。以上述方法重复测量</w:t>
      </w:r>
      <w:r>
        <w:rPr>
          <w:rFonts w:eastAsiaTheme="minorEastAsia"/>
          <w:color w:val="000000" w:themeColor="text1"/>
          <w:sz w:val="24"/>
        </w:rPr>
        <w:t>3</w:t>
      </w:r>
      <w:r>
        <w:rPr>
          <w:rFonts w:hAnsiTheme="minorEastAsia" w:eastAsiaTheme="minorEastAsia"/>
          <w:color w:val="000000" w:themeColor="text1"/>
          <w:sz w:val="24"/>
        </w:rPr>
        <w:t>次，取平均值作为校准结果。</w:t>
      </w:r>
    </w:p>
    <w:p w14:paraId="00AEB49D">
      <w:pPr>
        <w:spacing w:line="360" w:lineRule="auto"/>
        <w:outlineLvl w:val="1"/>
        <w:rPr>
          <w:rFonts w:eastAsiaTheme="minorEastAsia"/>
          <w:color w:val="000000" w:themeColor="text1"/>
          <w:sz w:val="24"/>
        </w:rPr>
      </w:pPr>
      <w:bookmarkStart w:id="32" w:name="_Toc138966977"/>
      <w:r>
        <w:rPr>
          <w:rFonts w:eastAsiaTheme="minorEastAsia"/>
          <w:color w:val="000000" w:themeColor="text1"/>
          <w:sz w:val="24"/>
        </w:rPr>
        <w:t xml:space="preserve">7.2  </w:t>
      </w:r>
      <w:bookmarkEnd w:id="32"/>
      <w:r>
        <w:rPr>
          <w:rFonts w:hAnsiTheme="minorEastAsia" w:eastAsiaTheme="minorEastAsia"/>
          <w:color w:val="000000" w:themeColor="text1"/>
          <w:sz w:val="24"/>
        </w:rPr>
        <w:t>击实筒</w:t>
      </w:r>
    </w:p>
    <w:p w14:paraId="05717122">
      <w:pPr>
        <w:spacing w:line="360" w:lineRule="auto"/>
        <w:rPr>
          <w:rFonts w:eastAsiaTheme="minorEastAsia"/>
          <w:color w:val="000000" w:themeColor="text1"/>
          <w:sz w:val="24"/>
        </w:rPr>
      </w:pPr>
      <w:r>
        <w:rPr>
          <w:rFonts w:eastAsiaTheme="minorEastAsia"/>
          <w:color w:val="000000" w:themeColor="text1"/>
          <w:sz w:val="24"/>
        </w:rPr>
        <w:t xml:space="preserve">7.2.1  </w:t>
      </w:r>
      <w:r>
        <w:rPr>
          <w:rFonts w:hAnsiTheme="minorEastAsia" w:eastAsiaTheme="minorEastAsia"/>
          <w:color w:val="000000" w:themeColor="text1"/>
          <w:sz w:val="24"/>
        </w:rPr>
        <w:t>内径</w:t>
      </w:r>
      <w:r>
        <w:rPr>
          <w:rFonts w:eastAsiaTheme="minorEastAsia"/>
          <w:color w:val="000000" w:themeColor="text1"/>
          <w:sz w:val="24"/>
        </w:rPr>
        <w:t xml:space="preserve">   </w:t>
      </w:r>
    </w:p>
    <w:p w14:paraId="3DFBAADC">
      <w:pPr>
        <w:spacing w:line="360" w:lineRule="auto"/>
        <w:ind w:firstLine="480" w:firstLineChars="200"/>
        <w:rPr>
          <w:color w:val="000000" w:themeColor="text1"/>
        </w:rPr>
      </w:pPr>
      <w:r>
        <w:rPr>
          <w:rFonts w:hAnsiTheme="minorEastAsia" w:eastAsiaTheme="minorEastAsia"/>
          <w:color w:val="000000" w:themeColor="text1"/>
          <w:sz w:val="24"/>
        </w:rPr>
        <w:t>在击实筒内壁选取</w:t>
      </w:r>
      <w:r>
        <w:rPr>
          <w:rFonts w:eastAsiaTheme="minorEastAsia"/>
          <w:color w:val="000000" w:themeColor="text1"/>
          <w:sz w:val="24"/>
        </w:rPr>
        <w:t>3</w:t>
      </w:r>
      <w:r>
        <w:rPr>
          <w:rFonts w:hAnsiTheme="minorEastAsia" w:eastAsiaTheme="minorEastAsia"/>
          <w:color w:val="000000" w:themeColor="text1"/>
          <w:sz w:val="24"/>
        </w:rPr>
        <w:t>个均匀分布的位置，用游标卡尺测量击实筒内径，取平均值作为校准结果。</w:t>
      </w:r>
      <w:r>
        <w:rPr>
          <w:rFonts w:eastAsiaTheme="minorEastAsia"/>
          <w:color w:val="000000" w:themeColor="text1"/>
          <w:position w:val="-12"/>
          <w:sz w:val="24"/>
        </w:rPr>
        <w:t xml:space="preserve">                         </w:t>
      </w:r>
      <w:r>
        <w:rPr>
          <w:rFonts w:eastAsiaTheme="minorEastAsia"/>
          <w:color w:val="000000" w:themeColor="text1"/>
          <w:sz w:val="24"/>
        </w:rPr>
        <w:t xml:space="preserve">                       </w:t>
      </w:r>
    </w:p>
    <w:p w14:paraId="007E3AB9">
      <w:pPr>
        <w:spacing w:line="360" w:lineRule="auto"/>
        <w:rPr>
          <w:rFonts w:eastAsiaTheme="minorEastAsia"/>
          <w:color w:val="000000" w:themeColor="text1"/>
          <w:sz w:val="24"/>
        </w:rPr>
      </w:pPr>
      <w:r>
        <w:rPr>
          <w:rFonts w:eastAsiaTheme="minorEastAsia"/>
          <w:color w:val="000000" w:themeColor="text1"/>
          <w:sz w:val="24"/>
        </w:rPr>
        <w:t xml:space="preserve">7.2.2  </w:t>
      </w:r>
      <w:r>
        <w:rPr>
          <w:rFonts w:hAnsiTheme="minorEastAsia" w:eastAsiaTheme="minorEastAsia"/>
          <w:color w:val="000000" w:themeColor="text1"/>
          <w:sz w:val="24"/>
        </w:rPr>
        <w:t>高度</w:t>
      </w:r>
      <w:r>
        <w:rPr>
          <w:rFonts w:eastAsiaTheme="minorEastAsia"/>
          <w:color w:val="000000" w:themeColor="text1"/>
          <w:sz w:val="24"/>
        </w:rPr>
        <w:t xml:space="preserve">   </w:t>
      </w:r>
    </w:p>
    <w:p w14:paraId="4760962E">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在击实筒上选取</w:t>
      </w:r>
      <w:r>
        <w:rPr>
          <w:rFonts w:eastAsiaTheme="minorEastAsia"/>
          <w:color w:val="000000" w:themeColor="text1"/>
          <w:sz w:val="24"/>
        </w:rPr>
        <w:t>3</w:t>
      </w:r>
      <w:r>
        <w:rPr>
          <w:rFonts w:hAnsiTheme="minorEastAsia" w:eastAsiaTheme="minorEastAsia"/>
          <w:color w:val="000000" w:themeColor="text1"/>
          <w:sz w:val="24"/>
        </w:rPr>
        <w:t>个均匀分布的位置，用游标卡尺测量击实筒高度，取平均值作为校准结果。</w:t>
      </w:r>
    </w:p>
    <w:p w14:paraId="734DB404">
      <w:pPr>
        <w:pStyle w:val="16"/>
        <w:spacing w:line="360" w:lineRule="auto"/>
        <w:ind w:left="0"/>
        <w:outlineLvl w:val="0"/>
        <w:rPr>
          <w:rFonts w:eastAsia="黑体"/>
          <w:color w:val="000000" w:themeColor="text1"/>
          <w:sz w:val="24"/>
        </w:rPr>
      </w:pPr>
      <w:bookmarkStart w:id="33" w:name="_Toc138966981"/>
      <w:bookmarkStart w:id="34" w:name="_Toc350158482"/>
      <w:bookmarkStart w:id="35" w:name="_Toc353651474"/>
      <w:r>
        <w:rPr>
          <w:rFonts w:eastAsia="黑体"/>
          <w:color w:val="000000" w:themeColor="text1"/>
          <w:sz w:val="24"/>
        </w:rPr>
        <w:t xml:space="preserve">8  </w:t>
      </w:r>
      <w:r>
        <w:rPr>
          <w:rFonts w:hAnsi="黑体" w:eastAsia="黑体"/>
          <w:color w:val="000000" w:themeColor="text1"/>
          <w:sz w:val="24"/>
        </w:rPr>
        <w:t>校准结果表达</w:t>
      </w:r>
      <w:bookmarkEnd w:id="33"/>
    </w:p>
    <w:p w14:paraId="02F6A859">
      <w:pPr>
        <w:pStyle w:val="16"/>
        <w:spacing w:line="360" w:lineRule="auto"/>
        <w:ind w:left="0"/>
        <w:outlineLvl w:val="0"/>
        <w:rPr>
          <w:rFonts w:eastAsiaTheme="minorEastAsia"/>
          <w:color w:val="000000" w:themeColor="text1"/>
          <w:sz w:val="24"/>
        </w:rPr>
      </w:pPr>
      <w:r>
        <w:rPr>
          <w:rFonts w:eastAsiaTheme="minorEastAsia"/>
          <w:color w:val="000000" w:themeColor="text1"/>
          <w:sz w:val="24"/>
        </w:rPr>
        <w:t>8.1</w:t>
      </w:r>
      <w:r>
        <w:rPr>
          <w:rFonts w:hAnsiTheme="minorEastAsia" w:eastAsiaTheme="minorEastAsia"/>
          <w:color w:val="000000" w:themeColor="text1"/>
          <w:sz w:val="24"/>
        </w:rPr>
        <w:t>校准数据处理</w:t>
      </w:r>
    </w:p>
    <w:p w14:paraId="0B0E05ED">
      <w:pPr>
        <w:spacing w:line="400" w:lineRule="exact"/>
        <w:ind w:firstLine="480" w:firstLineChars="200"/>
        <w:rPr>
          <w:color w:val="000000" w:themeColor="text1"/>
          <w:sz w:val="24"/>
        </w:rPr>
      </w:pPr>
      <w:bookmarkStart w:id="36" w:name="_Toc138966982"/>
      <w:r>
        <w:rPr>
          <w:rFonts w:hAnsi="宋体"/>
          <w:color w:val="000000" w:themeColor="text1"/>
          <w:sz w:val="24"/>
        </w:rPr>
        <w:t>所有的算数平均值应先计算后修约，击锤质量测得值至少保留到个位数，击锤落高测得值保留一位小数，锤底直径、击实筒内径、击实筒高度保留两位小数。</w:t>
      </w:r>
    </w:p>
    <w:p w14:paraId="08A35358">
      <w:pPr>
        <w:spacing w:line="400" w:lineRule="exact"/>
        <w:rPr>
          <w:color w:val="000000" w:themeColor="text1"/>
          <w:sz w:val="24"/>
        </w:rPr>
      </w:pPr>
      <w:r>
        <w:rPr>
          <w:color w:val="000000" w:themeColor="text1"/>
          <w:sz w:val="24"/>
        </w:rPr>
        <w:t>8.2</w:t>
      </w:r>
      <w:r>
        <w:rPr>
          <w:rFonts w:hAnsi="宋体"/>
          <w:color w:val="000000" w:themeColor="text1"/>
          <w:sz w:val="24"/>
        </w:rPr>
        <w:t>校准证书</w:t>
      </w:r>
    </w:p>
    <w:p w14:paraId="6F353449">
      <w:pPr>
        <w:spacing w:line="400" w:lineRule="exact"/>
        <w:ind w:firstLine="480" w:firstLineChars="200"/>
        <w:rPr>
          <w:color w:val="000000" w:themeColor="text1"/>
          <w:sz w:val="24"/>
        </w:rPr>
      </w:pPr>
      <w:r>
        <w:rPr>
          <w:rFonts w:hAnsi="宋体"/>
          <w:color w:val="000000" w:themeColor="text1"/>
          <w:sz w:val="24"/>
        </w:rPr>
        <w:t>校准后，出具校准证书，校准证书所包含的信息应满足</w:t>
      </w:r>
      <w:r>
        <w:rPr>
          <w:color w:val="000000" w:themeColor="text1"/>
          <w:sz w:val="24"/>
        </w:rPr>
        <w:t>JJF 1071—2010</w:t>
      </w:r>
      <w:r>
        <w:rPr>
          <w:rFonts w:hAnsi="宋体"/>
          <w:color w:val="000000" w:themeColor="text1"/>
          <w:sz w:val="24"/>
        </w:rPr>
        <w:t>《国家计量校准规范编写规则》中</w:t>
      </w:r>
      <w:r>
        <w:rPr>
          <w:color w:val="000000" w:themeColor="text1"/>
          <w:sz w:val="24"/>
        </w:rPr>
        <w:t>5.12</w:t>
      </w:r>
      <w:r>
        <w:rPr>
          <w:rFonts w:hAnsi="宋体"/>
          <w:color w:val="000000" w:themeColor="text1"/>
          <w:sz w:val="24"/>
        </w:rPr>
        <w:t>要求，至少包括以下信息：</w:t>
      </w:r>
    </w:p>
    <w:p w14:paraId="09A841EE">
      <w:pPr>
        <w:spacing w:line="400" w:lineRule="exact"/>
        <w:ind w:firstLine="480" w:firstLineChars="200"/>
        <w:rPr>
          <w:color w:val="000000" w:themeColor="text1"/>
          <w:sz w:val="24"/>
        </w:rPr>
      </w:pPr>
      <w:r>
        <w:rPr>
          <w:color w:val="000000" w:themeColor="text1"/>
          <w:sz w:val="24"/>
        </w:rPr>
        <w:t>a</w:t>
      </w:r>
      <w:r>
        <w:rPr>
          <w:rFonts w:hAnsi="宋体"/>
          <w:color w:val="000000" w:themeColor="text1"/>
          <w:sz w:val="24"/>
        </w:rPr>
        <w:t>）标题</w:t>
      </w:r>
      <w:r>
        <w:rPr>
          <w:color w:val="000000" w:themeColor="text1"/>
          <w:sz w:val="24"/>
        </w:rPr>
        <w:t>“</w:t>
      </w:r>
      <w:r>
        <w:rPr>
          <w:rFonts w:hAnsi="宋体"/>
          <w:color w:val="000000" w:themeColor="text1"/>
          <w:sz w:val="24"/>
        </w:rPr>
        <w:t>校准证书</w:t>
      </w:r>
      <w:r>
        <w:rPr>
          <w:color w:val="000000" w:themeColor="text1"/>
          <w:sz w:val="24"/>
        </w:rPr>
        <w:t xml:space="preserve">” </w:t>
      </w:r>
      <w:r>
        <w:rPr>
          <w:rFonts w:hAnsi="宋体"/>
          <w:color w:val="000000" w:themeColor="text1"/>
          <w:sz w:val="24"/>
        </w:rPr>
        <w:t>；</w:t>
      </w:r>
    </w:p>
    <w:p w14:paraId="6A34066E">
      <w:pPr>
        <w:spacing w:line="400" w:lineRule="exact"/>
        <w:ind w:firstLine="480" w:firstLineChars="200"/>
        <w:rPr>
          <w:color w:val="000000" w:themeColor="text1"/>
          <w:sz w:val="24"/>
        </w:rPr>
      </w:pPr>
      <w:r>
        <w:rPr>
          <w:color w:val="000000" w:themeColor="text1"/>
          <w:sz w:val="24"/>
        </w:rPr>
        <w:t>b</w:t>
      </w:r>
      <w:r>
        <w:rPr>
          <w:rFonts w:hAnsi="宋体"/>
          <w:color w:val="000000" w:themeColor="text1"/>
          <w:sz w:val="24"/>
        </w:rPr>
        <w:t>）实验室名称和地址；</w:t>
      </w:r>
    </w:p>
    <w:p w14:paraId="0E3A1EE6">
      <w:pPr>
        <w:spacing w:line="400" w:lineRule="exact"/>
        <w:ind w:firstLine="480" w:firstLineChars="200"/>
        <w:rPr>
          <w:color w:val="000000" w:themeColor="text1"/>
          <w:sz w:val="24"/>
        </w:rPr>
      </w:pPr>
      <w:r>
        <w:rPr>
          <w:color w:val="000000" w:themeColor="text1"/>
          <w:sz w:val="24"/>
        </w:rPr>
        <w:t>c</w:t>
      </w:r>
      <w:r>
        <w:rPr>
          <w:rFonts w:hAnsi="宋体"/>
          <w:color w:val="000000" w:themeColor="text1"/>
          <w:sz w:val="24"/>
        </w:rPr>
        <w:t>）进行校准的地点（如果与实验室的地址不同）；</w:t>
      </w:r>
    </w:p>
    <w:p w14:paraId="35278268">
      <w:pPr>
        <w:spacing w:line="400" w:lineRule="exact"/>
        <w:ind w:firstLine="480" w:firstLineChars="200"/>
        <w:rPr>
          <w:color w:val="000000" w:themeColor="text1"/>
          <w:sz w:val="24"/>
        </w:rPr>
      </w:pPr>
      <w:r>
        <w:rPr>
          <w:color w:val="000000" w:themeColor="text1"/>
          <w:sz w:val="24"/>
        </w:rPr>
        <w:t>d</w:t>
      </w:r>
      <w:r>
        <w:rPr>
          <w:rFonts w:hAnsi="宋体"/>
          <w:color w:val="000000" w:themeColor="text1"/>
          <w:sz w:val="24"/>
        </w:rPr>
        <w:t>）证书或报告的唯一性标识（如编号），每页及总页的标识；</w:t>
      </w:r>
    </w:p>
    <w:p w14:paraId="6301FB48">
      <w:pPr>
        <w:spacing w:line="400" w:lineRule="exact"/>
        <w:ind w:firstLine="480" w:firstLineChars="200"/>
        <w:rPr>
          <w:color w:val="000000" w:themeColor="text1"/>
          <w:sz w:val="24"/>
        </w:rPr>
      </w:pPr>
      <w:r>
        <w:rPr>
          <w:color w:val="000000" w:themeColor="text1"/>
          <w:sz w:val="24"/>
        </w:rPr>
        <w:t>e</w:t>
      </w:r>
      <w:r>
        <w:rPr>
          <w:rFonts w:hAnsi="宋体"/>
          <w:color w:val="000000" w:themeColor="text1"/>
          <w:sz w:val="24"/>
        </w:rPr>
        <w:t>）客户的名称和地址；</w:t>
      </w:r>
    </w:p>
    <w:p w14:paraId="3F52A1E2">
      <w:pPr>
        <w:spacing w:line="400" w:lineRule="exact"/>
        <w:ind w:firstLine="480" w:firstLineChars="200"/>
        <w:rPr>
          <w:color w:val="000000" w:themeColor="text1"/>
          <w:sz w:val="24"/>
        </w:rPr>
      </w:pPr>
      <w:r>
        <w:rPr>
          <w:color w:val="000000" w:themeColor="text1"/>
          <w:sz w:val="24"/>
        </w:rPr>
        <w:t>f</w:t>
      </w:r>
      <w:r>
        <w:rPr>
          <w:rFonts w:hAnsi="宋体"/>
          <w:color w:val="000000" w:themeColor="text1"/>
          <w:sz w:val="24"/>
        </w:rPr>
        <w:t>）被校对象的描述和明确标识；</w:t>
      </w:r>
    </w:p>
    <w:p w14:paraId="3726D103">
      <w:pPr>
        <w:spacing w:line="400" w:lineRule="exact"/>
        <w:ind w:left="240" w:firstLine="240" w:firstLineChars="100"/>
        <w:rPr>
          <w:color w:val="000000" w:themeColor="text1"/>
          <w:sz w:val="24"/>
        </w:rPr>
      </w:pPr>
      <w:r>
        <w:rPr>
          <w:color w:val="000000" w:themeColor="text1"/>
          <w:sz w:val="24"/>
        </w:rPr>
        <w:t>g</w:t>
      </w:r>
      <w:r>
        <w:rPr>
          <w:rFonts w:hAnsi="宋体"/>
          <w:color w:val="000000" w:themeColor="text1"/>
          <w:sz w:val="24"/>
        </w:rPr>
        <w:t>）进行校准的日期，如果与校准结果的有效性和应用有关时，应说明被校对象的接收日期；</w:t>
      </w:r>
    </w:p>
    <w:p w14:paraId="26FD60C1">
      <w:pPr>
        <w:spacing w:line="400" w:lineRule="exact"/>
        <w:ind w:firstLine="480" w:firstLineChars="200"/>
        <w:rPr>
          <w:color w:val="000000" w:themeColor="text1"/>
          <w:sz w:val="24"/>
        </w:rPr>
      </w:pPr>
      <w:r>
        <w:rPr>
          <w:color w:val="000000" w:themeColor="text1"/>
          <w:sz w:val="24"/>
        </w:rPr>
        <w:t>h</w:t>
      </w:r>
      <w:r>
        <w:rPr>
          <w:rFonts w:hAnsi="宋体"/>
          <w:color w:val="000000" w:themeColor="text1"/>
          <w:sz w:val="24"/>
        </w:rPr>
        <w:t>）如果与校准结果的有效性应用有关时，应对被校样品的抽样程序进行说明；</w:t>
      </w:r>
    </w:p>
    <w:p w14:paraId="5A1AA453">
      <w:pPr>
        <w:spacing w:line="400" w:lineRule="exact"/>
        <w:ind w:firstLine="480" w:firstLineChars="200"/>
        <w:rPr>
          <w:color w:val="000000" w:themeColor="text1"/>
          <w:sz w:val="24"/>
        </w:rPr>
      </w:pPr>
      <w:r>
        <w:rPr>
          <w:color w:val="000000" w:themeColor="text1"/>
          <w:sz w:val="24"/>
        </w:rPr>
        <w:t>i</w:t>
      </w:r>
      <w:r>
        <w:rPr>
          <w:rFonts w:hAnsi="宋体"/>
          <w:color w:val="000000" w:themeColor="text1"/>
          <w:sz w:val="24"/>
        </w:rPr>
        <w:t>）校准所依据的技术规范的标识，包括名称及代号；</w:t>
      </w:r>
    </w:p>
    <w:p w14:paraId="764D6999">
      <w:pPr>
        <w:spacing w:line="400" w:lineRule="exact"/>
        <w:ind w:firstLine="480" w:firstLineChars="200"/>
        <w:rPr>
          <w:color w:val="000000" w:themeColor="text1"/>
          <w:sz w:val="24"/>
        </w:rPr>
      </w:pPr>
      <w:r>
        <w:rPr>
          <w:color w:val="000000" w:themeColor="text1"/>
          <w:sz w:val="24"/>
        </w:rPr>
        <w:t>j</w:t>
      </w:r>
      <w:r>
        <w:rPr>
          <w:rFonts w:hAnsi="宋体"/>
          <w:color w:val="000000" w:themeColor="text1"/>
          <w:sz w:val="24"/>
        </w:rPr>
        <w:t>）本次校准所用计量标准的溯源性及有效性说明；</w:t>
      </w:r>
    </w:p>
    <w:p w14:paraId="4B7EE27F">
      <w:pPr>
        <w:spacing w:line="400" w:lineRule="exact"/>
        <w:ind w:firstLine="480" w:firstLineChars="200"/>
        <w:rPr>
          <w:color w:val="000000" w:themeColor="text1"/>
          <w:sz w:val="24"/>
        </w:rPr>
      </w:pPr>
      <w:r>
        <w:rPr>
          <w:color w:val="000000" w:themeColor="text1"/>
          <w:sz w:val="24"/>
        </w:rPr>
        <w:t>k</w:t>
      </w:r>
      <w:r>
        <w:rPr>
          <w:rFonts w:hAnsi="宋体"/>
          <w:color w:val="000000" w:themeColor="text1"/>
          <w:sz w:val="24"/>
        </w:rPr>
        <w:t>）校准环境的描述；</w:t>
      </w:r>
    </w:p>
    <w:p w14:paraId="2ABEAFC6">
      <w:pPr>
        <w:spacing w:line="400" w:lineRule="exact"/>
        <w:ind w:firstLine="480" w:firstLineChars="200"/>
        <w:rPr>
          <w:color w:val="000000" w:themeColor="text1"/>
          <w:sz w:val="24"/>
        </w:rPr>
      </w:pPr>
      <w:r>
        <w:rPr>
          <w:color w:val="000000" w:themeColor="text1"/>
          <w:sz w:val="24"/>
        </w:rPr>
        <w:t>l</w:t>
      </w:r>
      <w:r>
        <w:rPr>
          <w:rFonts w:hAnsi="宋体"/>
          <w:color w:val="000000" w:themeColor="text1"/>
          <w:sz w:val="24"/>
        </w:rPr>
        <w:t>）校准结果及测量不确定度的说明；</w:t>
      </w:r>
    </w:p>
    <w:p w14:paraId="3BC99178">
      <w:pPr>
        <w:spacing w:line="400" w:lineRule="exact"/>
        <w:ind w:firstLine="480" w:firstLineChars="200"/>
        <w:rPr>
          <w:color w:val="000000" w:themeColor="text1"/>
          <w:sz w:val="24"/>
        </w:rPr>
      </w:pPr>
      <w:r>
        <w:rPr>
          <w:color w:val="000000" w:themeColor="text1"/>
          <w:sz w:val="24"/>
        </w:rPr>
        <w:t>m</w:t>
      </w:r>
      <w:r>
        <w:rPr>
          <w:rFonts w:hAnsi="宋体"/>
          <w:color w:val="000000" w:themeColor="text1"/>
          <w:sz w:val="24"/>
        </w:rPr>
        <w:t>）对校准规范的偏离的说明；</w:t>
      </w:r>
    </w:p>
    <w:p w14:paraId="51E67C0A">
      <w:pPr>
        <w:spacing w:line="400" w:lineRule="exact"/>
        <w:ind w:firstLine="480" w:firstLineChars="200"/>
        <w:rPr>
          <w:color w:val="000000" w:themeColor="text1"/>
          <w:sz w:val="24"/>
        </w:rPr>
      </w:pPr>
      <w:r>
        <w:rPr>
          <w:color w:val="000000" w:themeColor="text1"/>
          <w:sz w:val="24"/>
        </w:rPr>
        <w:t>n</w:t>
      </w:r>
      <w:r>
        <w:rPr>
          <w:rFonts w:hAnsi="宋体"/>
          <w:color w:val="000000" w:themeColor="text1"/>
          <w:sz w:val="24"/>
        </w:rPr>
        <w:t>）校准证书或校准报告签发人的签名、职务或等效标识；</w:t>
      </w:r>
    </w:p>
    <w:p w14:paraId="14686191">
      <w:pPr>
        <w:spacing w:line="400" w:lineRule="exact"/>
        <w:ind w:firstLine="480" w:firstLineChars="200"/>
        <w:rPr>
          <w:color w:val="000000" w:themeColor="text1"/>
          <w:sz w:val="24"/>
        </w:rPr>
      </w:pPr>
      <w:r>
        <w:rPr>
          <w:color w:val="000000" w:themeColor="text1"/>
          <w:sz w:val="24"/>
        </w:rPr>
        <w:t>o</w:t>
      </w:r>
      <w:r>
        <w:rPr>
          <w:rFonts w:hAnsi="宋体"/>
          <w:color w:val="000000" w:themeColor="text1"/>
          <w:sz w:val="24"/>
        </w:rPr>
        <w:t>）校准结果仅对被校对象有效的声明；</w:t>
      </w:r>
    </w:p>
    <w:p w14:paraId="7A8A6AE4">
      <w:pPr>
        <w:spacing w:line="400" w:lineRule="exact"/>
        <w:ind w:firstLine="480" w:firstLineChars="200"/>
        <w:rPr>
          <w:color w:val="000000" w:themeColor="text1"/>
          <w:sz w:val="24"/>
        </w:rPr>
      </w:pPr>
      <w:r>
        <w:rPr>
          <w:color w:val="000000" w:themeColor="text1"/>
          <w:sz w:val="24"/>
        </w:rPr>
        <w:t>p</w:t>
      </w:r>
      <w:r>
        <w:rPr>
          <w:rFonts w:hAnsi="宋体"/>
          <w:color w:val="000000" w:themeColor="text1"/>
          <w:sz w:val="24"/>
        </w:rPr>
        <w:t>）未经实验室书面批准，不得部分复制证书的声明。</w:t>
      </w:r>
    </w:p>
    <w:p w14:paraId="16C005A6">
      <w:pPr>
        <w:spacing w:line="400" w:lineRule="exact"/>
        <w:ind w:firstLine="480" w:firstLineChars="200"/>
        <w:rPr>
          <w:color w:val="000000" w:themeColor="text1"/>
          <w:sz w:val="24"/>
        </w:rPr>
      </w:pPr>
      <w:r>
        <w:rPr>
          <w:rFonts w:hAnsi="宋体"/>
          <w:color w:val="000000" w:themeColor="text1"/>
          <w:sz w:val="24"/>
        </w:rPr>
        <w:t>推荐校准原始记录的内容格式及校准证书内页格式见附录</w:t>
      </w:r>
      <w:r>
        <w:rPr>
          <w:color w:val="000000" w:themeColor="text1"/>
          <w:sz w:val="24"/>
        </w:rPr>
        <w:t>A</w:t>
      </w:r>
      <w:r>
        <w:rPr>
          <w:rFonts w:hAnsi="宋体"/>
          <w:color w:val="000000" w:themeColor="text1"/>
          <w:sz w:val="24"/>
        </w:rPr>
        <w:t>、附录</w:t>
      </w:r>
      <w:r>
        <w:rPr>
          <w:color w:val="000000" w:themeColor="text1"/>
          <w:sz w:val="24"/>
        </w:rPr>
        <w:t>B</w:t>
      </w:r>
    </w:p>
    <w:bookmarkEnd w:id="34"/>
    <w:bookmarkEnd w:id="35"/>
    <w:bookmarkEnd w:id="36"/>
    <w:p w14:paraId="524FA08D">
      <w:pPr>
        <w:pStyle w:val="46"/>
        <w:jc w:val="left"/>
        <w:rPr>
          <w:rFonts w:ascii="Times New Roman" w:hAnsi="Times New Roman" w:cs="Times New Roman"/>
          <w:b w:val="0"/>
          <w:color w:val="000000" w:themeColor="text1"/>
        </w:rPr>
      </w:pPr>
      <w:bookmarkStart w:id="37" w:name="_Toc350158483"/>
      <w:bookmarkStart w:id="38" w:name="_Toc138966986"/>
      <w:bookmarkStart w:id="39" w:name="_Toc353651475"/>
      <w:r>
        <w:rPr>
          <w:rFonts w:ascii="Times New Roman" w:hAnsi="Times New Roman" w:cs="Times New Roman"/>
          <w:b w:val="0"/>
          <w:color w:val="000000" w:themeColor="text1"/>
        </w:rPr>
        <w:t>9  复校时间间隔</w:t>
      </w:r>
      <w:bookmarkEnd w:id="37"/>
      <w:bookmarkEnd w:id="38"/>
      <w:bookmarkEnd w:id="39"/>
    </w:p>
    <w:p w14:paraId="4747C7B1">
      <w:pPr>
        <w:spacing w:line="360" w:lineRule="auto"/>
        <w:ind w:firstLine="480" w:firstLineChars="200"/>
        <w:rPr>
          <w:color w:val="000000" w:themeColor="text1"/>
          <w:sz w:val="24"/>
        </w:rPr>
      </w:pPr>
      <w:r>
        <w:rPr>
          <w:color w:val="000000" w:themeColor="text1"/>
          <w:sz w:val="24"/>
        </w:rPr>
        <w:t>由于复校时间间隔的长短是由仪器的使用情况、使用者、仪器本身质量等诸因素所决定的，因此，送校单位可根据实际使用情况自主决定复校时间间隔，一般建议复校时间为1年。</w:t>
      </w:r>
    </w:p>
    <w:p w14:paraId="17D54871">
      <w:pPr>
        <w:pStyle w:val="2"/>
        <w:rPr>
          <w:rFonts w:ascii="Times New Roman" w:hAnsi="Times New Roman" w:cs="Times New Roman"/>
          <w:color w:val="000000" w:themeColor="text1"/>
        </w:rPr>
      </w:pPr>
    </w:p>
    <w:p w14:paraId="41A6A6B2">
      <w:pPr>
        <w:pStyle w:val="2"/>
        <w:rPr>
          <w:rFonts w:ascii="Times New Roman" w:hAnsi="Times New Roman" w:cs="Times New Roman"/>
          <w:color w:val="000000" w:themeColor="text1"/>
        </w:rPr>
      </w:pPr>
    </w:p>
    <w:p w14:paraId="30DB6763">
      <w:pPr>
        <w:pStyle w:val="2"/>
        <w:rPr>
          <w:rFonts w:ascii="Times New Roman" w:hAnsi="Times New Roman" w:cs="Times New Roman"/>
          <w:color w:val="000000" w:themeColor="text1"/>
        </w:rPr>
      </w:pPr>
    </w:p>
    <w:p w14:paraId="4DA39EFD">
      <w:pPr>
        <w:pStyle w:val="2"/>
        <w:rPr>
          <w:rFonts w:ascii="Times New Roman" w:hAnsi="Times New Roman" w:cs="Times New Roman"/>
          <w:color w:val="000000" w:themeColor="text1"/>
        </w:rPr>
      </w:pPr>
    </w:p>
    <w:p w14:paraId="3E8A27BD">
      <w:pPr>
        <w:pStyle w:val="2"/>
        <w:rPr>
          <w:rFonts w:ascii="Times New Roman" w:hAnsi="Times New Roman" w:cs="Times New Roman"/>
          <w:color w:val="000000" w:themeColor="text1"/>
        </w:rPr>
      </w:pPr>
    </w:p>
    <w:p w14:paraId="5A8CBC95">
      <w:pPr>
        <w:pStyle w:val="2"/>
        <w:rPr>
          <w:rFonts w:ascii="Times New Roman" w:hAnsi="Times New Roman" w:cs="Times New Roman"/>
          <w:color w:val="000000" w:themeColor="text1"/>
        </w:rPr>
      </w:pPr>
    </w:p>
    <w:p w14:paraId="108EF44F">
      <w:pPr>
        <w:pStyle w:val="2"/>
        <w:rPr>
          <w:rFonts w:ascii="Times New Roman" w:hAnsi="Times New Roman" w:cs="Times New Roman"/>
          <w:color w:val="000000" w:themeColor="text1"/>
        </w:rPr>
      </w:pPr>
    </w:p>
    <w:p w14:paraId="270CAC27">
      <w:pPr>
        <w:spacing w:line="360" w:lineRule="auto"/>
        <w:outlineLvl w:val="0"/>
        <w:rPr>
          <w:rFonts w:eastAsia="黑体"/>
          <w:b/>
          <w:bCs/>
          <w:color w:val="000000" w:themeColor="text1"/>
          <w:sz w:val="28"/>
          <w:szCs w:val="28"/>
        </w:rPr>
      </w:pPr>
      <w:r>
        <w:rPr>
          <w:rStyle w:val="41"/>
          <w:rFonts w:ascii="Times New Roman" w:hAnsi="Times New Roman" w:cs="Times New Roman"/>
          <w:color w:val="000000" w:themeColor="text1"/>
        </w:rPr>
        <w:t xml:space="preserve">   </w:t>
      </w:r>
      <w:bookmarkStart w:id="40" w:name="_Toc138966987"/>
      <w:r>
        <w:rPr>
          <w:rFonts w:eastAsia="黑体"/>
          <w:color w:val="000000" w:themeColor="text1"/>
          <w:sz w:val="28"/>
          <w:szCs w:val="28"/>
        </w:rPr>
        <w:t>附录A</w:t>
      </w:r>
      <w:bookmarkEnd w:id="40"/>
      <w:r>
        <w:rPr>
          <w:rFonts w:eastAsia="黑体"/>
          <w:color w:val="000000" w:themeColor="text1"/>
          <w:sz w:val="28"/>
          <w:szCs w:val="28"/>
        </w:rPr>
        <w:t xml:space="preserve">      </w:t>
      </w:r>
    </w:p>
    <w:p w14:paraId="3A76736D">
      <w:pPr>
        <w:spacing w:line="360" w:lineRule="auto"/>
        <w:jc w:val="center"/>
        <w:outlineLvl w:val="0"/>
        <w:rPr>
          <w:rFonts w:eastAsia="黑体"/>
          <w:color w:val="000000" w:themeColor="text1"/>
          <w:sz w:val="28"/>
          <w:szCs w:val="28"/>
        </w:rPr>
      </w:pPr>
      <w:bookmarkStart w:id="41" w:name="_Toc138966988"/>
      <w:r>
        <w:rPr>
          <w:rFonts w:eastAsia="黑体"/>
          <w:color w:val="000000" w:themeColor="text1"/>
          <w:sz w:val="28"/>
          <w:szCs w:val="28"/>
        </w:rPr>
        <w:t>击实仪校准记录格式</w:t>
      </w:r>
      <w:bookmarkEnd w:id="41"/>
    </w:p>
    <w:p w14:paraId="25862534">
      <w:pPr>
        <w:jc w:val="center"/>
        <w:rPr>
          <w:rFonts w:eastAsiaTheme="minorEastAsia"/>
          <w:color w:val="000000" w:themeColor="text1"/>
          <w:u w:val="single"/>
        </w:rPr>
      </w:pPr>
      <w:r>
        <w:rPr>
          <w:color w:val="000000" w:themeColor="text1"/>
        </w:rPr>
        <w:t xml:space="preserve">                                          </w:t>
      </w:r>
      <w:r>
        <w:rPr>
          <w:rFonts w:eastAsiaTheme="minorEastAsia"/>
          <w:color w:val="000000" w:themeColor="text1"/>
        </w:rPr>
        <w:t xml:space="preserve">    </w:t>
      </w:r>
      <w:r>
        <w:rPr>
          <w:rFonts w:hAnsiTheme="minorEastAsia" w:eastAsiaTheme="minorEastAsia"/>
          <w:color w:val="000000" w:themeColor="text1"/>
        </w:rPr>
        <w:t>记录编号：</w:t>
      </w:r>
      <w:r>
        <w:rPr>
          <w:rFonts w:eastAsiaTheme="minorEastAsia"/>
          <w:color w:val="000000" w:themeColor="text1"/>
          <w:u w:val="single"/>
        </w:rPr>
        <w:t xml:space="preserve">                   </w:t>
      </w:r>
    </w:p>
    <w:p w14:paraId="2F29B8AE">
      <w:pPr>
        <w:tabs>
          <w:tab w:val="left" w:pos="6711"/>
        </w:tabs>
        <w:rPr>
          <w:rFonts w:eastAsiaTheme="minorEastAsia"/>
          <w:color w:val="000000" w:themeColor="text1"/>
        </w:rPr>
      </w:pPr>
      <w:r>
        <w:rPr>
          <w:rFonts w:eastAsiaTheme="minorEastAsia"/>
          <w:color w:val="000000" w:themeColor="text1"/>
        </w:rPr>
        <w:tab/>
      </w:r>
      <w:r>
        <w:rPr>
          <w:rFonts w:hAnsiTheme="minorEastAsia" w:eastAsiaTheme="minorEastAsia"/>
          <w:color w:val="000000" w:themeColor="text1"/>
        </w:rPr>
        <w:t>共</w:t>
      </w:r>
      <w:r>
        <w:rPr>
          <w:rFonts w:eastAsiaTheme="minorEastAsia"/>
          <w:color w:val="000000" w:themeColor="text1"/>
        </w:rPr>
        <w:t xml:space="preserve">  1  </w:t>
      </w:r>
      <w:r>
        <w:rPr>
          <w:rFonts w:hAnsiTheme="minorEastAsia" w:eastAsiaTheme="minorEastAsia"/>
          <w:color w:val="000000" w:themeColor="text1"/>
        </w:rPr>
        <w:t>页</w:t>
      </w:r>
      <w:r>
        <w:rPr>
          <w:rFonts w:eastAsiaTheme="minorEastAsia"/>
          <w:color w:val="000000" w:themeColor="text1"/>
        </w:rPr>
        <w:t xml:space="preserve">   </w:t>
      </w:r>
      <w:r>
        <w:rPr>
          <w:rFonts w:hAnsiTheme="minorEastAsia" w:eastAsiaTheme="minorEastAsia"/>
          <w:color w:val="000000" w:themeColor="text1"/>
        </w:rPr>
        <w:t>第</w:t>
      </w:r>
      <w:r>
        <w:rPr>
          <w:rFonts w:eastAsiaTheme="minorEastAsia"/>
          <w:color w:val="000000" w:themeColor="text1"/>
        </w:rPr>
        <w:t xml:space="preserve">  1  </w:t>
      </w:r>
      <w:r>
        <w:rPr>
          <w:rFonts w:hAnsiTheme="minorEastAsia" w:eastAsiaTheme="minorEastAsia"/>
          <w:color w:val="000000" w:themeColor="text1"/>
        </w:rPr>
        <w:t>页</w:t>
      </w:r>
    </w:p>
    <w:p w14:paraId="4FCCCD72">
      <w:pPr>
        <w:rPr>
          <w:rFonts w:eastAsiaTheme="minorEastAsia"/>
          <w:color w:val="000000" w:themeColor="text1"/>
          <w:szCs w:val="21"/>
          <w:u w:val="single"/>
        </w:rPr>
      </w:pPr>
      <w:r>
        <w:rPr>
          <w:rFonts w:hAnsiTheme="minorEastAsia" w:eastAsiaTheme="minorEastAsia"/>
          <w:color w:val="000000" w:themeColor="text1"/>
          <w:szCs w:val="21"/>
        </w:rPr>
        <w:t>委托单位：</w:t>
      </w:r>
      <w:r>
        <w:rPr>
          <w:rFonts w:eastAsiaTheme="minorEastAsia"/>
          <w:color w:val="000000" w:themeColor="text1"/>
          <w:szCs w:val="21"/>
          <w:u w:val="single"/>
        </w:rPr>
        <w:t xml:space="preserve">                     </w:t>
      </w:r>
      <w:r>
        <w:rPr>
          <w:rFonts w:eastAsiaTheme="minorEastAsia"/>
          <w:color w:val="000000" w:themeColor="text1"/>
          <w:szCs w:val="21"/>
        </w:rPr>
        <w:t xml:space="preserve"> </w:t>
      </w:r>
      <w:r>
        <w:rPr>
          <w:rFonts w:hAnsiTheme="minorEastAsia" w:eastAsiaTheme="minorEastAsia"/>
          <w:color w:val="000000" w:themeColor="text1"/>
          <w:szCs w:val="21"/>
        </w:rPr>
        <w:t>委托单位地址：</w:t>
      </w:r>
      <w:r>
        <w:rPr>
          <w:rFonts w:eastAsiaTheme="minorEastAsia"/>
          <w:color w:val="000000" w:themeColor="text1"/>
          <w:szCs w:val="21"/>
          <w:u w:val="single"/>
        </w:rPr>
        <w:t xml:space="preserve">                 </w:t>
      </w:r>
      <w:r>
        <w:rPr>
          <w:rFonts w:eastAsiaTheme="minorEastAsia"/>
          <w:color w:val="000000" w:themeColor="text1"/>
          <w:szCs w:val="21"/>
        </w:rPr>
        <w:t xml:space="preserve"> </w:t>
      </w:r>
      <w:r>
        <w:rPr>
          <w:rFonts w:hAnsiTheme="minorEastAsia" w:eastAsiaTheme="minorEastAsia"/>
          <w:color w:val="000000" w:themeColor="text1"/>
          <w:szCs w:val="21"/>
        </w:rPr>
        <w:t>仪器名称：</w:t>
      </w:r>
      <w:r>
        <w:rPr>
          <w:rFonts w:eastAsiaTheme="minorEastAsia"/>
          <w:color w:val="000000" w:themeColor="text1"/>
          <w:szCs w:val="21"/>
          <w:u w:val="single"/>
        </w:rPr>
        <w:t xml:space="preserve">                   </w:t>
      </w:r>
    </w:p>
    <w:p w14:paraId="6538896A">
      <w:pPr>
        <w:rPr>
          <w:rFonts w:eastAsiaTheme="minorEastAsia"/>
          <w:color w:val="000000" w:themeColor="text1"/>
          <w:szCs w:val="21"/>
          <w:u w:val="single"/>
        </w:rPr>
      </w:pPr>
      <w:r>
        <w:rPr>
          <w:rFonts w:hAnsiTheme="minorEastAsia" w:eastAsiaTheme="minorEastAsia"/>
          <w:color w:val="000000" w:themeColor="text1"/>
          <w:szCs w:val="21"/>
        </w:rPr>
        <w:t>生产厂家：</w:t>
      </w:r>
      <w:r>
        <w:rPr>
          <w:rFonts w:eastAsiaTheme="minorEastAsia"/>
          <w:color w:val="000000" w:themeColor="text1"/>
          <w:szCs w:val="21"/>
          <w:u w:val="single"/>
        </w:rPr>
        <w:t xml:space="preserve">                     </w:t>
      </w:r>
      <w:r>
        <w:rPr>
          <w:rFonts w:eastAsiaTheme="minorEastAsia"/>
          <w:color w:val="000000" w:themeColor="text1"/>
          <w:szCs w:val="21"/>
        </w:rPr>
        <w:t xml:space="preserve"> </w:t>
      </w:r>
      <w:r>
        <w:rPr>
          <w:rFonts w:hAnsiTheme="minorEastAsia" w:eastAsiaTheme="minorEastAsia"/>
          <w:color w:val="000000" w:themeColor="text1"/>
          <w:szCs w:val="21"/>
        </w:rPr>
        <w:t>型号规格：</w:t>
      </w:r>
      <w:r>
        <w:rPr>
          <w:rFonts w:eastAsiaTheme="minorEastAsia"/>
          <w:color w:val="000000" w:themeColor="text1"/>
          <w:szCs w:val="21"/>
          <w:u w:val="single"/>
        </w:rPr>
        <w:t xml:space="preserve">                     </w:t>
      </w:r>
      <w:r>
        <w:rPr>
          <w:rFonts w:eastAsiaTheme="minorEastAsia"/>
          <w:color w:val="000000" w:themeColor="text1"/>
          <w:szCs w:val="21"/>
        </w:rPr>
        <w:t xml:space="preserve"> </w:t>
      </w:r>
      <w:r>
        <w:rPr>
          <w:rFonts w:hAnsiTheme="minorEastAsia" w:eastAsiaTheme="minorEastAsia"/>
          <w:color w:val="000000" w:themeColor="text1"/>
          <w:szCs w:val="21"/>
        </w:rPr>
        <w:t>出厂编号：</w:t>
      </w:r>
      <w:r>
        <w:rPr>
          <w:rFonts w:eastAsiaTheme="minorEastAsia"/>
          <w:color w:val="000000" w:themeColor="text1"/>
          <w:szCs w:val="21"/>
          <w:u w:val="single"/>
        </w:rPr>
        <w:t xml:space="preserve">                  </w:t>
      </w:r>
    </w:p>
    <w:p w14:paraId="07413B09">
      <w:pPr>
        <w:rPr>
          <w:rFonts w:eastAsiaTheme="minorEastAsia"/>
          <w:color w:val="000000" w:themeColor="text1"/>
          <w:szCs w:val="21"/>
          <w:u w:val="single"/>
        </w:rPr>
      </w:pPr>
      <w:r>
        <w:rPr>
          <w:rFonts w:hAnsiTheme="minorEastAsia" w:eastAsiaTheme="minorEastAsia"/>
          <w:color w:val="000000" w:themeColor="text1"/>
          <w:szCs w:val="21"/>
        </w:rPr>
        <w:t>被校仪器状态</w:t>
      </w:r>
      <w:r>
        <w:rPr>
          <w:rFonts w:eastAsiaTheme="minorEastAsia"/>
          <w:color w:val="000000" w:themeColor="text1"/>
          <w:szCs w:val="21"/>
        </w:rPr>
        <w:t>(</w:t>
      </w:r>
      <w:r>
        <w:rPr>
          <w:rFonts w:hAnsiTheme="minorEastAsia" w:eastAsiaTheme="minorEastAsia"/>
          <w:color w:val="000000" w:themeColor="text1"/>
          <w:szCs w:val="21"/>
        </w:rPr>
        <w:t>完好</w:t>
      </w:r>
      <w:r>
        <w:rPr>
          <w:rFonts w:eastAsiaTheme="minorEastAsia"/>
          <w:color w:val="000000" w:themeColor="text1"/>
          <w:szCs w:val="21"/>
        </w:rPr>
        <w:t>“√”)</w:t>
      </w:r>
      <w:r>
        <w:rPr>
          <w:rFonts w:hAnsiTheme="minorEastAsia" w:eastAsiaTheme="minorEastAsia"/>
          <w:color w:val="000000" w:themeColor="text1"/>
          <w:szCs w:val="21"/>
        </w:rPr>
        <w:t>：</w:t>
      </w:r>
      <w:r>
        <w:rPr>
          <w:rFonts w:eastAsiaTheme="minorEastAsia"/>
          <w:color w:val="000000" w:themeColor="text1"/>
          <w:szCs w:val="21"/>
        </w:rPr>
        <w:t xml:space="preserve">  </w:t>
      </w:r>
      <w:r>
        <w:rPr>
          <w:rFonts w:hAnsiTheme="minorEastAsia" w:eastAsiaTheme="minorEastAsia"/>
          <w:color w:val="000000" w:themeColor="text1"/>
          <w:szCs w:val="21"/>
        </w:rPr>
        <w:t>校</w:t>
      </w:r>
      <w:r>
        <w:rPr>
          <w:rFonts w:eastAsiaTheme="minorEastAsia"/>
          <w:color w:val="000000" w:themeColor="text1"/>
          <w:szCs w:val="21"/>
        </w:rPr>
        <w:t xml:space="preserve"> </w:t>
      </w:r>
      <w:r>
        <w:rPr>
          <w:rFonts w:hAnsiTheme="minorEastAsia" w:eastAsiaTheme="minorEastAsia"/>
          <w:color w:val="000000" w:themeColor="text1"/>
          <w:szCs w:val="21"/>
        </w:rPr>
        <w:t>准</w:t>
      </w:r>
      <w:r>
        <w:rPr>
          <w:rFonts w:eastAsiaTheme="minorEastAsia"/>
          <w:color w:val="000000" w:themeColor="text1"/>
          <w:szCs w:val="21"/>
        </w:rPr>
        <w:t xml:space="preserve"> </w:t>
      </w:r>
      <w:r>
        <w:rPr>
          <w:rFonts w:hAnsiTheme="minorEastAsia" w:eastAsiaTheme="minorEastAsia"/>
          <w:color w:val="000000" w:themeColor="text1"/>
          <w:szCs w:val="21"/>
        </w:rPr>
        <w:t>前：</w:t>
      </w:r>
      <w:r>
        <w:rPr>
          <w:rFonts w:eastAsiaTheme="minorEastAsia"/>
          <w:color w:val="000000" w:themeColor="text1"/>
          <w:szCs w:val="21"/>
          <w:u w:val="single"/>
        </w:rPr>
        <w:t xml:space="preserve">                         </w:t>
      </w:r>
      <w:r>
        <w:rPr>
          <w:rFonts w:eastAsiaTheme="minorEastAsia"/>
          <w:color w:val="000000" w:themeColor="text1"/>
          <w:szCs w:val="21"/>
        </w:rPr>
        <w:t xml:space="preserve"> </w:t>
      </w:r>
      <w:r>
        <w:rPr>
          <w:rFonts w:hAnsiTheme="minorEastAsia" w:eastAsiaTheme="minorEastAsia"/>
          <w:color w:val="000000" w:themeColor="text1"/>
          <w:szCs w:val="21"/>
        </w:rPr>
        <w:t>校</w:t>
      </w:r>
      <w:r>
        <w:rPr>
          <w:rFonts w:eastAsiaTheme="minorEastAsia"/>
          <w:color w:val="000000" w:themeColor="text1"/>
          <w:szCs w:val="21"/>
        </w:rPr>
        <w:t xml:space="preserve"> </w:t>
      </w:r>
      <w:r>
        <w:rPr>
          <w:rFonts w:hAnsiTheme="minorEastAsia" w:eastAsiaTheme="minorEastAsia"/>
          <w:color w:val="000000" w:themeColor="text1"/>
          <w:szCs w:val="21"/>
        </w:rPr>
        <w:t>准</w:t>
      </w:r>
      <w:r>
        <w:rPr>
          <w:rFonts w:eastAsiaTheme="minorEastAsia"/>
          <w:color w:val="000000" w:themeColor="text1"/>
          <w:szCs w:val="21"/>
        </w:rPr>
        <w:t xml:space="preserve"> </w:t>
      </w:r>
      <w:r>
        <w:rPr>
          <w:rFonts w:hAnsiTheme="minorEastAsia" w:eastAsiaTheme="minorEastAsia"/>
          <w:color w:val="000000" w:themeColor="text1"/>
          <w:szCs w:val="21"/>
        </w:rPr>
        <w:t>后：</w:t>
      </w:r>
      <w:r>
        <w:rPr>
          <w:rFonts w:eastAsiaTheme="minorEastAsia"/>
          <w:color w:val="000000" w:themeColor="text1"/>
          <w:szCs w:val="21"/>
          <w:u w:val="single"/>
        </w:rPr>
        <w:t xml:space="preserve">                 </w:t>
      </w:r>
      <w:r>
        <w:rPr>
          <w:rFonts w:eastAsiaTheme="minorEastAsia"/>
          <w:color w:val="000000" w:themeColor="text1"/>
          <w:szCs w:val="21"/>
        </w:rPr>
        <w:t xml:space="preserve">                   </w:t>
      </w:r>
    </w:p>
    <w:p w14:paraId="056227A2">
      <w:pPr>
        <w:spacing w:afterLines="50"/>
        <w:rPr>
          <w:rFonts w:eastAsiaTheme="minorEastAsia"/>
          <w:color w:val="000000" w:themeColor="text1"/>
          <w:szCs w:val="21"/>
          <w:u w:val="single"/>
        </w:rPr>
      </w:pPr>
      <w:r>
        <w:rPr>
          <w:rFonts w:hAnsiTheme="minorEastAsia" w:eastAsiaTheme="minorEastAsia"/>
          <w:color w:val="000000" w:themeColor="text1"/>
          <w:szCs w:val="21"/>
        </w:rPr>
        <w:t>校准依据：</w:t>
      </w:r>
      <w:r>
        <w:rPr>
          <w:rFonts w:eastAsiaTheme="minorEastAsia"/>
          <w:color w:val="000000" w:themeColor="text1"/>
          <w:szCs w:val="21"/>
          <w:u w:val="single"/>
        </w:rPr>
        <w:t xml:space="preserve">                                                     </w:t>
      </w:r>
      <w:r>
        <w:rPr>
          <w:rFonts w:eastAsiaTheme="minorEastAsia"/>
          <w:color w:val="000000" w:themeColor="text1"/>
          <w:szCs w:val="21"/>
        </w:rPr>
        <w:t xml:space="preserve"> </w:t>
      </w:r>
      <w:r>
        <w:rPr>
          <w:rFonts w:hAnsiTheme="minorEastAsia" w:eastAsiaTheme="minorEastAsia"/>
          <w:color w:val="000000" w:themeColor="text1"/>
          <w:szCs w:val="21"/>
        </w:rPr>
        <w:t>外观检查：</w:t>
      </w:r>
      <w:r>
        <w:rPr>
          <w:rFonts w:eastAsiaTheme="minorEastAsia"/>
          <w:color w:val="000000" w:themeColor="text1"/>
          <w:szCs w:val="21"/>
          <w:u w:val="single"/>
        </w:rPr>
        <w:t xml:space="preserve">                </w:t>
      </w:r>
    </w:p>
    <w:p w14:paraId="26FC3B5F">
      <w:pPr>
        <w:rPr>
          <w:rFonts w:eastAsiaTheme="minorEastAsia"/>
          <w:color w:val="000000" w:themeColor="text1"/>
          <w:szCs w:val="21"/>
          <w:u w:val="single"/>
        </w:rPr>
      </w:pPr>
      <w:r>
        <w:rPr>
          <w:rFonts w:hAnsiTheme="minorEastAsia" w:eastAsiaTheme="minorEastAsia"/>
          <w:color w:val="000000" w:themeColor="text1"/>
          <w:szCs w:val="21"/>
        </w:rPr>
        <w:t>校准条件：温度：</w:t>
      </w:r>
      <w:r>
        <w:rPr>
          <w:rFonts w:eastAsiaTheme="minorEastAsia"/>
          <w:color w:val="000000" w:themeColor="text1"/>
          <w:szCs w:val="21"/>
          <w:u w:val="single"/>
        </w:rPr>
        <w:t xml:space="preserve">               </w:t>
      </w:r>
      <w:r>
        <w:rPr>
          <w:rFonts w:hAnsiTheme="minorEastAsia" w:eastAsiaTheme="minorEastAsia"/>
          <w:color w:val="000000" w:themeColor="text1"/>
          <w:szCs w:val="21"/>
        </w:rPr>
        <w:t>℃</w:t>
      </w:r>
      <w:r>
        <w:rPr>
          <w:rFonts w:eastAsiaTheme="minorEastAsia"/>
          <w:color w:val="000000" w:themeColor="text1"/>
          <w:szCs w:val="21"/>
        </w:rPr>
        <w:t xml:space="preserve">  </w:t>
      </w:r>
      <w:r>
        <w:rPr>
          <w:rFonts w:hAnsiTheme="minorEastAsia" w:eastAsiaTheme="minorEastAsia"/>
          <w:color w:val="000000" w:themeColor="text1"/>
          <w:szCs w:val="21"/>
        </w:rPr>
        <w:t>相对湿度：</w:t>
      </w:r>
      <w:r>
        <w:rPr>
          <w:rFonts w:eastAsiaTheme="minorEastAsia"/>
          <w:color w:val="000000" w:themeColor="text1"/>
          <w:szCs w:val="21"/>
          <w:u w:val="single"/>
        </w:rPr>
        <w:t xml:space="preserve">               </w:t>
      </w:r>
      <w:r>
        <w:rPr>
          <w:rFonts w:eastAsiaTheme="minorEastAsia"/>
          <w:color w:val="000000" w:themeColor="text1"/>
          <w:szCs w:val="21"/>
        </w:rPr>
        <w:t xml:space="preserve"> %  </w:t>
      </w:r>
      <w:r>
        <w:rPr>
          <w:rFonts w:hAnsiTheme="minorEastAsia" w:eastAsiaTheme="minorEastAsia"/>
          <w:color w:val="000000" w:themeColor="text1"/>
          <w:szCs w:val="21"/>
        </w:rPr>
        <w:t>校准地点：</w:t>
      </w:r>
      <w:r>
        <w:rPr>
          <w:rFonts w:eastAsiaTheme="minorEastAsia"/>
          <w:color w:val="000000" w:themeColor="text1"/>
          <w:szCs w:val="21"/>
          <w:u w:val="single"/>
        </w:rPr>
        <w:t xml:space="preserve">                </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538"/>
        <w:gridCol w:w="510"/>
        <w:gridCol w:w="778"/>
        <w:gridCol w:w="922"/>
        <w:gridCol w:w="694"/>
        <w:gridCol w:w="438"/>
        <w:gridCol w:w="826"/>
        <w:gridCol w:w="449"/>
        <w:gridCol w:w="1021"/>
        <w:gridCol w:w="260"/>
        <w:gridCol w:w="1177"/>
        <w:gridCol w:w="1329"/>
      </w:tblGrid>
      <w:tr w14:paraId="7334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6" w:type="pct"/>
            <w:gridSpan w:val="2"/>
            <w:tcBorders>
              <w:top w:val="single" w:color="auto" w:sz="4" w:space="0"/>
              <w:left w:val="single" w:color="auto" w:sz="4" w:space="0"/>
              <w:bottom w:val="single" w:color="auto" w:sz="4" w:space="0"/>
              <w:right w:val="single" w:color="auto" w:sz="4" w:space="0"/>
            </w:tcBorders>
            <w:vAlign w:val="center"/>
          </w:tcPr>
          <w:p w14:paraId="1D2918F9">
            <w:pPr>
              <w:spacing w:line="340" w:lineRule="exact"/>
              <w:jc w:val="center"/>
              <w:rPr>
                <w:color w:val="000000" w:themeColor="text1"/>
                <w:szCs w:val="21"/>
              </w:rPr>
            </w:pPr>
            <w:r>
              <w:rPr>
                <w:rFonts w:hAnsi="宋体"/>
                <w:color w:val="000000" w:themeColor="text1"/>
                <w:szCs w:val="21"/>
              </w:rPr>
              <w:t>标准器名称</w:t>
            </w:r>
          </w:p>
        </w:tc>
        <w:tc>
          <w:tcPr>
            <w:tcW w:w="654" w:type="pct"/>
            <w:gridSpan w:val="2"/>
            <w:tcBorders>
              <w:top w:val="single" w:color="auto" w:sz="4" w:space="0"/>
              <w:left w:val="single" w:color="auto" w:sz="4" w:space="0"/>
              <w:bottom w:val="single" w:color="auto" w:sz="4" w:space="0"/>
              <w:right w:val="single" w:color="auto" w:sz="4" w:space="0"/>
            </w:tcBorders>
            <w:vAlign w:val="center"/>
          </w:tcPr>
          <w:p w14:paraId="1183CAA6">
            <w:pPr>
              <w:spacing w:line="340" w:lineRule="exact"/>
              <w:jc w:val="center"/>
              <w:rPr>
                <w:color w:val="000000" w:themeColor="text1"/>
                <w:szCs w:val="21"/>
              </w:rPr>
            </w:pPr>
            <w:r>
              <w:rPr>
                <w:rFonts w:hAnsi="宋体"/>
                <w:color w:val="000000" w:themeColor="text1"/>
                <w:szCs w:val="21"/>
              </w:rPr>
              <w:t>型号规格</w:t>
            </w: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50D645A3">
            <w:pPr>
              <w:spacing w:line="340" w:lineRule="exact"/>
              <w:jc w:val="center"/>
              <w:rPr>
                <w:color w:val="000000" w:themeColor="text1"/>
                <w:szCs w:val="21"/>
              </w:rPr>
            </w:pPr>
            <w:r>
              <w:rPr>
                <w:rFonts w:hAnsi="宋体"/>
                <w:color w:val="000000" w:themeColor="text1"/>
                <w:szCs w:val="21"/>
              </w:rPr>
              <w:t>出厂编号</w:t>
            </w:r>
          </w:p>
        </w:tc>
        <w:tc>
          <w:tcPr>
            <w:tcW w:w="641" w:type="pct"/>
            <w:gridSpan w:val="2"/>
            <w:tcBorders>
              <w:top w:val="single" w:color="auto" w:sz="4" w:space="0"/>
              <w:left w:val="single" w:color="auto" w:sz="4" w:space="0"/>
              <w:bottom w:val="single" w:color="auto" w:sz="4" w:space="0"/>
              <w:right w:val="single" w:color="auto" w:sz="4" w:space="0"/>
            </w:tcBorders>
            <w:vAlign w:val="center"/>
          </w:tcPr>
          <w:p w14:paraId="150E2629">
            <w:pPr>
              <w:spacing w:line="340" w:lineRule="exact"/>
              <w:jc w:val="center"/>
              <w:rPr>
                <w:color w:val="000000" w:themeColor="text1"/>
                <w:szCs w:val="21"/>
              </w:rPr>
            </w:pPr>
            <w:r>
              <w:rPr>
                <w:rFonts w:hAnsi="宋体"/>
                <w:color w:val="000000" w:themeColor="text1"/>
                <w:szCs w:val="21"/>
              </w:rPr>
              <w:t>测量范围</w:t>
            </w:r>
          </w:p>
        </w:tc>
        <w:tc>
          <w:tcPr>
            <w:tcW w:w="746" w:type="pct"/>
            <w:gridSpan w:val="2"/>
            <w:tcBorders>
              <w:top w:val="single" w:color="auto" w:sz="4" w:space="0"/>
              <w:left w:val="single" w:color="auto" w:sz="4" w:space="0"/>
              <w:bottom w:val="single" w:color="auto" w:sz="4" w:space="0"/>
              <w:right w:val="single" w:color="auto" w:sz="4" w:space="0"/>
            </w:tcBorders>
            <w:vAlign w:val="center"/>
          </w:tcPr>
          <w:p w14:paraId="43404B6D">
            <w:pPr>
              <w:spacing w:line="240" w:lineRule="exact"/>
              <w:jc w:val="center"/>
              <w:rPr>
                <w:color w:val="000000" w:themeColor="text1"/>
                <w:szCs w:val="21"/>
              </w:rPr>
            </w:pPr>
            <w:r>
              <w:rPr>
                <w:color w:val="000000" w:themeColor="text1"/>
                <w:szCs w:val="21"/>
              </w:rPr>
              <w:t>准确度等级或最大允许误差</w:t>
            </w:r>
          </w:p>
        </w:tc>
        <w:tc>
          <w:tcPr>
            <w:tcW w:w="729" w:type="pct"/>
            <w:gridSpan w:val="2"/>
            <w:tcBorders>
              <w:top w:val="single" w:color="auto" w:sz="4" w:space="0"/>
              <w:left w:val="single" w:color="auto" w:sz="4" w:space="0"/>
              <w:bottom w:val="single" w:color="auto" w:sz="4" w:space="0"/>
              <w:right w:val="single" w:color="auto" w:sz="4" w:space="0"/>
            </w:tcBorders>
            <w:vAlign w:val="center"/>
          </w:tcPr>
          <w:p w14:paraId="0E805D9D">
            <w:pPr>
              <w:spacing w:line="340" w:lineRule="exact"/>
              <w:jc w:val="center"/>
              <w:rPr>
                <w:color w:val="000000" w:themeColor="text1"/>
                <w:szCs w:val="21"/>
              </w:rPr>
            </w:pPr>
            <w:r>
              <w:rPr>
                <w:rFonts w:hAnsi="宋体"/>
                <w:color w:val="000000" w:themeColor="text1"/>
                <w:szCs w:val="21"/>
              </w:rPr>
              <w:t>有效期至</w:t>
            </w:r>
          </w:p>
        </w:tc>
        <w:tc>
          <w:tcPr>
            <w:tcW w:w="674" w:type="pct"/>
            <w:tcBorders>
              <w:top w:val="single" w:color="auto" w:sz="4" w:space="0"/>
              <w:left w:val="single" w:color="auto" w:sz="4" w:space="0"/>
              <w:bottom w:val="single" w:color="auto" w:sz="4" w:space="0"/>
              <w:right w:val="single" w:color="auto" w:sz="4" w:space="0"/>
            </w:tcBorders>
            <w:vAlign w:val="center"/>
          </w:tcPr>
          <w:p w14:paraId="32F64911">
            <w:pPr>
              <w:spacing w:line="340" w:lineRule="exact"/>
              <w:jc w:val="center"/>
              <w:rPr>
                <w:color w:val="000000" w:themeColor="text1"/>
                <w:szCs w:val="21"/>
              </w:rPr>
            </w:pPr>
            <w:r>
              <w:rPr>
                <w:rFonts w:hAnsi="宋体"/>
                <w:color w:val="000000" w:themeColor="text1"/>
                <w:szCs w:val="21"/>
              </w:rPr>
              <w:t>证书编号</w:t>
            </w:r>
          </w:p>
        </w:tc>
      </w:tr>
      <w:tr w14:paraId="7196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36" w:type="pct"/>
            <w:gridSpan w:val="2"/>
            <w:tcBorders>
              <w:top w:val="single" w:color="auto" w:sz="4" w:space="0"/>
              <w:left w:val="single" w:color="auto" w:sz="4" w:space="0"/>
              <w:bottom w:val="single" w:color="auto" w:sz="4" w:space="0"/>
              <w:right w:val="single" w:color="auto" w:sz="4" w:space="0"/>
            </w:tcBorders>
            <w:vAlign w:val="center"/>
          </w:tcPr>
          <w:p w14:paraId="647DBA0C">
            <w:pPr>
              <w:spacing w:line="340" w:lineRule="exact"/>
              <w:jc w:val="center"/>
              <w:rPr>
                <w:color w:val="000000" w:themeColor="text1"/>
              </w:rPr>
            </w:pPr>
          </w:p>
        </w:tc>
        <w:tc>
          <w:tcPr>
            <w:tcW w:w="654" w:type="pct"/>
            <w:gridSpan w:val="2"/>
            <w:tcBorders>
              <w:top w:val="single" w:color="auto" w:sz="4" w:space="0"/>
              <w:left w:val="single" w:color="auto" w:sz="4" w:space="0"/>
              <w:bottom w:val="single" w:color="auto" w:sz="4" w:space="0"/>
              <w:right w:val="single" w:color="auto" w:sz="4" w:space="0"/>
            </w:tcBorders>
            <w:vAlign w:val="center"/>
          </w:tcPr>
          <w:p w14:paraId="19628A23">
            <w:pPr>
              <w:spacing w:line="340" w:lineRule="exact"/>
              <w:jc w:val="center"/>
              <w:rPr>
                <w:color w:val="000000" w:themeColor="text1"/>
              </w:rPr>
            </w:pP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52B10000">
            <w:pPr>
              <w:spacing w:line="340" w:lineRule="exact"/>
              <w:jc w:val="center"/>
              <w:rPr>
                <w:color w:val="000000" w:themeColor="text1"/>
              </w:rPr>
            </w:pPr>
          </w:p>
        </w:tc>
        <w:tc>
          <w:tcPr>
            <w:tcW w:w="641" w:type="pct"/>
            <w:gridSpan w:val="2"/>
            <w:tcBorders>
              <w:top w:val="single" w:color="auto" w:sz="4" w:space="0"/>
              <w:left w:val="single" w:color="auto" w:sz="4" w:space="0"/>
              <w:bottom w:val="single" w:color="auto" w:sz="4" w:space="0"/>
              <w:right w:val="single" w:color="auto" w:sz="4" w:space="0"/>
            </w:tcBorders>
            <w:vAlign w:val="center"/>
          </w:tcPr>
          <w:p w14:paraId="481618C6">
            <w:pPr>
              <w:spacing w:line="340" w:lineRule="exact"/>
              <w:ind w:firstLine="105" w:firstLineChars="50"/>
              <w:rPr>
                <w:color w:val="000000" w:themeColor="text1"/>
                <w:szCs w:val="21"/>
              </w:rPr>
            </w:pPr>
          </w:p>
        </w:tc>
        <w:tc>
          <w:tcPr>
            <w:tcW w:w="746" w:type="pct"/>
            <w:gridSpan w:val="2"/>
            <w:tcBorders>
              <w:top w:val="single" w:color="auto" w:sz="4" w:space="0"/>
              <w:left w:val="single" w:color="auto" w:sz="4" w:space="0"/>
              <w:bottom w:val="single" w:color="auto" w:sz="4" w:space="0"/>
              <w:right w:val="single" w:color="auto" w:sz="4" w:space="0"/>
            </w:tcBorders>
            <w:vAlign w:val="center"/>
          </w:tcPr>
          <w:p w14:paraId="4C23BF66">
            <w:pPr>
              <w:spacing w:line="200" w:lineRule="exact"/>
              <w:ind w:firstLine="105" w:firstLineChars="50"/>
              <w:rPr>
                <w:color w:val="000000" w:themeColor="text1"/>
                <w:szCs w:val="21"/>
              </w:rPr>
            </w:pPr>
          </w:p>
        </w:tc>
        <w:tc>
          <w:tcPr>
            <w:tcW w:w="729" w:type="pct"/>
            <w:gridSpan w:val="2"/>
            <w:tcBorders>
              <w:top w:val="single" w:color="auto" w:sz="4" w:space="0"/>
              <w:left w:val="single" w:color="auto" w:sz="4" w:space="0"/>
              <w:bottom w:val="single" w:color="auto" w:sz="4" w:space="0"/>
              <w:right w:val="single" w:color="auto" w:sz="4" w:space="0"/>
            </w:tcBorders>
            <w:vAlign w:val="center"/>
          </w:tcPr>
          <w:p w14:paraId="28C622FB">
            <w:pPr>
              <w:spacing w:line="340" w:lineRule="exact"/>
              <w:jc w:val="center"/>
              <w:rPr>
                <w:color w:val="000000" w:themeColor="text1"/>
                <w:szCs w:val="21"/>
              </w:rPr>
            </w:pPr>
          </w:p>
        </w:tc>
        <w:tc>
          <w:tcPr>
            <w:tcW w:w="674" w:type="pct"/>
            <w:tcBorders>
              <w:top w:val="single" w:color="auto" w:sz="4" w:space="0"/>
              <w:left w:val="single" w:color="auto" w:sz="4" w:space="0"/>
              <w:bottom w:val="single" w:color="auto" w:sz="4" w:space="0"/>
              <w:right w:val="single" w:color="auto" w:sz="4" w:space="0"/>
            </w:tcBorders>
            <w:vAlign w:val="center"/>
          </w:tcPr>
          <w:p w14:paraId="0915C078">
            <w:pPr>
              <w:spacing w:line="340" w:lineRule="exact"/>
              <w:jc w:val="center"/>
              <w:rPr>
                <w:color w:val="000000" w:themeColor="text1"/>
                <w:szCs w:val="21"/>
              </w:rPr>
            </w:pPr>
          </w:p>
        </w:tc>
      </w:tr>
      <w:tr w14:paraId="5A8E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36" w:type="pct"/>
            <w:gridSpan w:val="2"/>
            <w:tcBorders>
              <w:top w:val="single" w:color="auto" w:sz="4" w:space="0"/>
              <w:left w:val="single" w:color="auto" w:sz="4" w:space="0"/>
              <w:bottom w:val="single" w:color="auto" w:sz="4" w:space="0"/>
              <w:right w:val="single" w:color="auto" w:sz="4" w:space="0"/>
            </w:tcBorders>
            <w:vAlign w:val="center"/>
          </w:tcPr>
          <w:p w14:paraId="0F0B5872">
            <w:pPr>
              <w:spacing w:line="340" w:lineRule="exact"/>
              <w:jc w:val="center"/>
              <w:rPr>
                <w:color w:val="000000" w:themeColor="text1"/>
              </w:rPr>
            </w:pPr>
          </w:p>
        </w:tc>
        <w:tc>
          <w:tcPr>
            <w:tcW w:w="654" w:type="pct"/>
            <w:gridSpan w:val="2"/>
            <w:tcBorders>
              <w:top w:val="single" w:color="auto" w:sz="4" w:space="0"/>
              <w:left w:val="single" w:color="auto" w:sz="4" w:space="0"/>
              <w:bottom w:val="single" w:color="auto" w:sz="4" w:space="0"/>
              <w:right w:val="single" w:color="auto" w:sz="4" w:space="0"/>
            </w:tcBorders>
            <w:vAlign w:val="center"/>
          </w:tcPr>
          <w:p w14:paraId="5E00A8ED">
            <w:pPr>
              <w:spacing w:line="340" w:lineRule="exact"/>
              <w:jc w:val="center"/>
              <w:rPr>
                <w:color w:val="000000" w:themeColor="text1"/>
              </w:rPr>
            </w:pP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2C0550F2">
            <w:pPr>
              <w:spacing w:line="340" w:lineRule="exact"/>
              <w:jc w:val="center"/>
              <w:rPr>
                <w:color w:val="000000" w:themeColor="text1"/>
              </w:rPr>
            </w:pPr>
          </w:p>
        </w:tc>
        <w:tc>
          <w:tcPr>
            <w:tcW w:w="641" w:type="pct"/>
            <w:gridSpan w:val="2"/>
            <w:tcBorders>
              <w:top w:val="single" w:color="auto" w:sz="4" w:space="0"/>
              <w:left w:val="single" w:color="auto" w:sz="4" w:space="0"/>
              <w:bottom w:val="single" w:color="auto" w:sz="4" w:space="0"/>
              <w:right w:val="single" w:color="auto" w:sz="4" w:space="0"/>
            </w:tcBorders>
            <w:vAlign w:val="center"/>
          </w:tcPr>
          <w:p w14:paraId="53E6BE26">
            <w:pPr>
              <w:spacing w:line="340" w:lineRule="exact"/>
              <w:ind w:firstLine="105" w:firstLineChars="50"/>
              <w:rPr>
                <w:color w:val="000000" w:themeColor="text1"/>
                <w:szCs w:val="21"/>
              </w:rPr>
            </w:pPr>
          </w:p>
        </w:tc>
        <w:tc>
          <w:tcPr>
            <w:tcW w:w="746" w:type="pct"/>
            <w:gridSpan w:val="2"/>
            <w:tcBorders>
              <w:top w:val="single" w:color="auto" w:sz="4" w:space="0"/>
              <w:left w:val="single" w:color="auto" w:sz="4" w:space="0"/>
              <w:bottom w:val="single" w:color="auto" w:sz="4" w:space="0"/>
              <w:right w:val="single" w:color="auto" w:sz="4" w:space="0"/>
            </w:tcBorders>
            <w:vAlign w:val="center"/>
          </w:tcPr>
          <w:p w14:paraId="332D7B4E">
            <w:pPr>
              <w:spacing w:line="340" w:lineRule="exact"/>
              <w:ind w:firstLine="105" w:firstLineChars="50"/>
              <w:rPr>
                <w:color w:val="000000" w:themeColor="text1"/>
                <w:szCs w:val="21"/>
              </w:rPr>
            </w:pPr>
          </w:p>
        </w:tc>
        <w:tc>
          <w:tcPr>
            <w:tcW w:w="729" w:type="pct"/>
            <w:gridSpan w:val="2"/>
            <w:tcBorders>
              <w:top w:val="single" w:color="auto" w:sz="4" w:space="0"/>
              <w:left w:val="single" w:color="auto" w:sz="4" w:space="0"/>
              <w:bottom w:val="single" w:color="auto" w:sz="4" w:space="0"/>
              <w:right w:val="single" w:color="auto" w:sz="4" w:space="0"/>
            </w:tcBorders>
            <w:vAlign w:val="center"/>
          </w:tcPr>
          <w:p w14:paraId="58B6E79F">
            <w:pPr>
              <w:spacing w:line="340" w:lineRule="exact"/>
              <w:jc w:val="center"/>
              <w:rPr>
                <w:color w:val="000000" w:themeColor="text1"/>
                <w:szCs w:val="21"/>
              </w:rPr>
            </w:pPr>
          </w:p>
        </w:tc>
        <w:tc>
          <w:tcPr>
            <w:tcW w:w="674" w:type="pct"/>
            <w:tcBorders>
              <w:top w:val="single" w:color="auto" w:sz="4" w:space="0"/>
              <w:left w:val="single" w:color="auto" w:sz="4" w:space="0"/>
              <w:bottom w:val="single" w:color="auto" w:sz="4" w:space="0"/>
              <w:right w:val="single" w:color="auto" w:sz="4" w:space="0"/>
            </w:tcBorders>
            <w:vAlign w:val="center"/>
          </w:tcPr>
          <w:p w14:paraId="66D3459B">
            <w:pPr>
              <w:spacing w:line="340" w:lineRule="exact"/>
              <w:jc w:val="center"/>
              <w:rPr>
                <w:color w:val="000000" w:themeColor="text1"/>
                <w:szCs w:val="21"/>
              </w:rPr>
            </w:pPr>
          </w:p>
        </w:tc>
      </w:tr>
      <w:tr w14:paraId="3C93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736" w:type="pct"/>
            <w:gridSpan w:val="2"/>
            <w:tcBorders>
              <w:top w:val="single" w:color="auto" w:sz="4" w:space="0"/>
              <w:left w:val="single" w:color="auto" w:sz="4" w:space="0"/>
              <w:bottom w:val="single" w:color="auto" w:sz="4" w:space="0"/>
              <w:right w:val="single" w:color="auto" w:sz="4" w:space="0"/>
            </w:tcBorders>
            <w:vAlign w:val="center"/>
          </w:tcPr>
          <w:p w14:paraId="7786A561">
            <w:pPr>
              <w:spacing w:line="340" w:lineRule="exact"/>
              <w:jc w:val="center"/>
              <w:rPr>
                <w:color w:val="000000" w:themeColor="text1"/>
              </w:rPr>
            </w:pPr>
          </w:p>
        </w:tc>
        <w:tc>
          <w:tcPr>
            <w:tcW w:w="654" w:type="pct"/>
            <w:gridSpan w:val="2"/>
            <w:tcBorders>
              <w:top w:val="single" w:color="auto" w:sz="4" w:space="0"/>
              <w:left w:val="single" w:color="auto" w:sz="4" w:space="0"/>
              <w:bottom w:val="single" w:color="auto" w:sz="4" w:space="0"/>
              <w:right w:val="single" w:color="auto" w:sz="4" w:space="0"/>
            </w:tcBorders>
            <w:vAlign w:val="center"/>
          </w:tcPr>
          <w:p w14:paraId="3BD9F94B">
            <w:pPr>
              <w:spacing w:line="340" w:lineRule="exact"/>
              <w:jc w:val="center"/>
              <w:rPr>
                <w:color w:val="000000" w:themeColor="text1"/>
              </w:rPr>
            </w:pP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55EB413E">
            <w:pPr>
              <w:spacing w:line="340" w:lineRule="exact"/>
              <w:jc w:val="center"/>
              <w:rPr>
                <w:color w:val="000000" w:themeColor="text1"/>
              </w:rPr>
            </w:pPr>
          </w:p>
        </w:tc>
        <w:tc>
          <w:tcPr>
            <w:tcW w:w="641" w:type="pct"/>
            <w:gridSpan w:val="2"/>
            <w:tcBorders>
              <w:top w:val="single" w:color="auto" w:sz="4" w:space="0"/>
              <w:left w:val="single" w:color="auto" w:sz="4" w:space="0"/>
              <w:bottom w:val="single" w:color="auto" w:sz="4" w:space="0"/>
              <w:right w:val="single" w:color="auto" w:sz="4" w:space="0"/>
            </w:tcBorders>
            <w:vAlign w:val="center"/>
          </w:tcPr>
          <w:p w14:paraId="40540B2C">
            <w:pPr>
              <w:spacing w:line="340" w:lineRule="exact"/>
              <w:ind w:firstLine="105" w:firstLineChars="50"/>
              <w:rPr>
                <w:color w:val="000000" w:themeColor="text1"/>
                <w:szCs w:val="21"/>
              </w:rPr>
            </w:pPr>
          </w:p>
        </w:tc>
        <w:tc>
          <w:tcPr>
            <w:tcW w:w="746" w:type="pct"/>
            <w:gridSpan w:val="2"/>
            <w:tcBorders>
              <w:top w:val="single" w:color="auto" w:sz="4" w:space="0"/>
              <w:left w:val="single" w:color="auto" w:sz="4" w:space="0"/>
              <w:bottom w:val="single" w:color="auto" w:sz="4" w:space="0"/>
              <w:right w:val="single" w:color="auto" w:sz="4" w:space="0"/>
            </w:tcBorders>
            <w:vAlign w:val="center"/>
          </w:tcPr>
          <w:p w14:paraId="046BE47F">
            <w:pPr>
              <w:spacing w:line="340" w:lineRule="exact"/>
              <w:ind w:firstLine="105" w:firstLineChars="50"/>
              <w:rPr>
                <w:color w:val="000000" w:themeColor="text1"/>
                <w:szCs w:val="21"/>
              </w:rPr>
            </w:pPr>
          </w:p>
        </w:tc>
        <w:tc>
          <w:tcPr>
            <w:tcW w:w="729" w:type="pct"/>
            <w:gridSpan w:val="2"/>
            <w:tcBorders>
              <w:top w:val="single" w:color="auto" w:sz="4" w:space="0"/>
              <w:left w:val="single" w:color="auto" w:sz="4" w:space="0"/>
              <w:bottom w:val="single" w:color="auto" w:sz="4" w:space="0"/>
              <w:right w:val="single" w:color="auto" w:sz="4" w:space="0"/>
            </w:tcBorders>
            <w:vAlign w:val="center"/>
          </w:tcPr>
          <w:p w14:paraId="21CBF097">
            <w:pPr>
              <w:spacing w:line="340" w:lineRule="exact"/>
              <w:jc w:val="center"/>
              <w:rPr>
                <w:color w:val="000000" w:themeColor="text1"/>
                <w:szCs w:val="21"/>
              </w:rPr>
            </w:pPr>
          </w:p>
        </w:tc>
        <w:tc>
          <w:tcPr>
            <w:tcW w:w="674" w:type="pct"/>
            <w:tcBorders>
              <w:top w:val="single" w:color="auto" w:sz="4" w:space="0"/>
              <w:left w:val="single" w:color="auto" w:sz="4" w:space="0"/>
              <w:bottom w:val="single" w:color="auto" w:sz="4" w:space="0"/>
              <w:right w:val="single" w:color="auto" w:sz="4" w:space="0"/>
            </w:tcBorders>
            <w:vAlign w:val="center"/>
          </w:tcPr>
          <w:p w14:paraId="6F4629BD">
            <w:pPr>
              <w:spacing w:line="340" w:lineRule="exact"/>
              <w:jc w:val="center"/>
              <w:rPr>
                <w:color w:val="000000" w:themeColor="text1"/>
                <w:szCs w:val="21"/>
              </w:rPr>
            </w:pPr>
          </w:p>
        </w:tc>
      </w:tr>
      <w:tr w14:paraId="72C2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5000" w:type="pct"/>
            <w:gridSpan w:val="13"/>
            <w:tcBorders>
              <w:top w:val="single" w:color="auto" w:sz="4" w:space="0"/>
              <w:left w:val="single" w:color="auto" w:sz="4" w:space="0"/>
              <w:bottom w:val="single" w:color="auto" w:sz="4" w:space="0"/>
              <w:right w:val="single" w:color="auto" w:sz="4" w:space="0"/>
            </w:tcBorders>
            <w:vAlign w:val="center"/>
          </w:tcPr>
          <w:p w14:paraId="1E54A90A">
            <w:pPr>
              <w:spacing w:line="200" w:lineRule="exact"/>
              <w:rPr>
                <w:color w:val="000000" w:themeColor="text1"/>
              </w:rPr>
            </w:pPr>
          </w:p>
        </w:tc>
      </w:tr>
      <w:tr w14:paraId="731E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gridSpan w:val="3"/>
            <w:vMerge w:val="restart"/>
            <w:tcBorders>
              <w:top w:val="single" w:color="auto" w:sz="4" w:space="0"/>
              <w:left w:val="single" w:color="auto" w:sz="4" w:space="0"/>
              <w:bottom w:val="single" w:color="auto" w:sz="4" w:space="0"/>
              <w:right w:val="single" w:color="auto" w:sz="4" w:space="0"/>
            </w:tcBorders>
            <w:vAlign w:val="center"/>
          </w:tcPr>
          <w:p w14:paraId="47F6BA86">
            <w:pPr>
              <w:spacing w:line="340" w:lineRule="exact"/>
              <w:jc w:val="center"/>
              <w:rPr>
                <w:rFonts w:eastAsiaTheme="minorEastAsia"/>
                <w:color w:val="000000" w:themeColor="text1"/>
                <w:szCs w:val="21"/>
              </w:rPr>
            </w:pPr>
            <w:r>
              <w:rPr>
                <w:rFonts w:hAnsiTheme="minorEastAsia" w:eastAsiaTheme="minorEastAsia"/>
                <w:color w:val="000000" w:themeColor="text1"/>
                <w:szCs w:val="21"/>
              </w:rPr>
              <w:t>校准项目</w:t>
            </w:r>
          </w:p>
        </w:tc>
        <w:tc>
          <w:tcPr>
            <w:tcW w:w="863" w:type="pct"/>
            <w:gridSpan w:val="2"/>
            <w:vMerge w:val="restart"/>
            <w:tcBorders>
              <w:top w:val="single" w:color="auto" w:sz="4" w:space="0"/>
              <w:left w:val="single" w:color="auto" w:sz="4" w:space="0"/>
              <w:bottom w:val="single" w:color="auto" w:sz="4" w:space="0"/>
              <w:right w:val="single" w:color="auto" w:sz="4" w:space="0"/>
            </w:tcBorders>
            <w:vAlign w:val="center"/>
          </w:tcPr>
          <w:p w14:paraId="795DFDBE">
            <w:pPr>
              <w:spacing w:line="340" w:lineRule="exact"/>
              <w:jc w:val="center"/>
              <w:rPr>
                <w:rFonts w:eastAsiaTheme="minorEastAsia"/>
                <w:color w:val="000000" w:themeColor="text1"/>
                <w:szCs w:val="21"/>
              </w:rPr>
            </w:pPr>
            <w:r>
              <w:rPr>
                <w:rFonts w:hAnsiTheme="minorEastAsia" w:eastAsiaTheme="minorEastAsia"/>
                <w:color w:val="000000" w:themeColor="text1"/>
                <w:szCs w:val="21"/>
              </w:rPr>
              <w:t>型式</w:t>
            </w:r>
          </w:p>
        </w:tc>
        <w:tc>
          <w:tcPr>
            <w:tcW w:w="2468" w:type="pct"/>
            <w:gridSpan w:val="7"/>
            <w:tcBorders>
              <w:top w:val="single" w:color="auto" w:sz="4" w:space="0"/>
              <w:left w:val="single" w:color="auto" w:sz="4" w:space="0"/>
              <w:bottom w:val="single" w:color="auto" w:sz="4" w:space="0"/>
              <w:right w:val="single" w:color="auto" w:sz="4" w:space="0"/>
            </w:tcBorders>
            <w:vAlign w:val="center"/>
          </w:tcPr>
          <w:p w14:paraId="3C50434D">
            <w:pPr>
              <w:spacing w:line="340" w:lineRule="exact"/>
              <w:jc w:val="center"/>
              <w:rPr>
                <w:rFonts w:eastAsiaTheme="minorEastAsia"/>
                <w:color w:val="000000" w:themeColor="text1"/>
                <w:szCs w:val="21"/>
              </w:rPr>
            </w:pPr>
            <w:r>
              <w:rPr>
                <w:rFonts w:hAnsiTheme="minorEastAsia" w:eastAsiaTheme="minorEastAsia"/>
                <w:color w:val="000000" w:themeColor="text1"/>
                <w:szCs w:val="21"/>
              </w:rPr>
              <w:t>校准结果</w:t>
            </w:r>
          </w:p>
        </w:tc>
        <w:tc>
          <w:tcPr>
            <w:tcW w:w="675" w:type="pct"/>
            <w:vMerge w:val="restart"/>
            <w:tcBorders>
              <w:top w:val="single" w:color="auto" w:sz="4" w:space="0"/>
              <w:left w:val="single" w:color="auto" w:sz="4" w:space="0"/>
              <w:bottom w:val="single" w:color="auto" w:sz="4" w:space="0"/>
              <w:right w:val="single" w:color="auto" w:sz="4" w:space="0"/>
            </w:tcBorders>
            <w:vAlign w:val="center"/>
          </w:tcPr>
          <w:p w14:paraId="56BC9A11">
            <w:pPr>
              <w:spacing w:line="340" w:lineRule="exact"/>
              <w:jc w:val="center"/>
              <w:rPr>
                <w:rFonts w:eastAsiaTheme="minorEastAsia"/>
                <w:color w:val="000000" w:themeColor="text1"/>
                <w:szCs w:val="21"/>
              </w:rPr>
            </w:pPr>
            <w:r>
              <w:rPr>
                <w:rFonts w:hAnsiTheme="minorEastAsia" w:eastAsiaTheme="minorEastAsia"/>
                <w:color w:val="000000" w:themeColor="text1"/>
                <w:szCs w:val="21"/>
              </w:rPr>
              <w:t>扩展不确定度（</w:t>
            </w:r>
            <w:r>
              <w:rPr>
                <w:rFonts w:eastAsiaTheme="minorEastAsia"/>
                <w:i/>
                <w:color w:val="000000" w:themeColor="text1"/>
                <w:szCs w:val="21"/>
              </w:rPr>
              <w:t>k</w:t>
            </w:r>
            <w:r>
              <w:rPr>
                <w:rFonts w:eastAsiaTheme="minorEastAsia"/>
                <w:color w:val="000000" w:themeColor="text1"/>
                <w:szCs w:val="21"/>
              </w:rPr>
              <w:t>=2</w:t>
            </w:r>
            <w:r>
              <w:rPr>
                <w:rFonts w:hAnsiTheme="minorEastAsia" w:eastAsiaTheme="minorEastAsia"/>
                <w:color w:val="000000" w:themeColor="text1"/>
                <w:szCs w:val="21"/>
              </w:rPr>
              <w:t>）</w:t>
            </w:r>
          </w:p>
        </w:tc>
      </w:tr>
      <w:tr w14:paraId="6A34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gridSpan w:val="3"/>
            <w:vMerge w:val="continue"/>
            <w:tcBorders>
              <w:top w:val="single" w:color="auto" w:sz="4" w:space="0"/>
              <w:left w:val="single" w:color="auto" w:sz="4" w:space="0"/>
              <w:bottom w:val="single" w:color="auto" w:sz="4" w:space="0"/>
              <w:right w:val="single" w:color="auto" w:sz="4" w:space="0"/>
            </w:tcBorders>
            <w:vAlign w:val="center"/>
          </w:tcPr>
          <w:p w14:paraId="4B891900">
            <w:pPr>
              <w:widowControl/>
              <w:jc w:val="left"/>
              <w:rPr>
                <w:rFonts w:eastAsiaTheme="minorEastAsia"/>
                <w:color w:val="000000" w:themeColor="text1"/>
                <w:szCs w:val="21"/>
              </w:rPr>
            </w:pPr>
          </w:p>
        </w:tc>
        <w:tc>
          <w:tcPr>
            <w:tcW w:w="863" w:type="pct"/>
            <w:gridSpan w:val="2"/>
            <w:vMerge w:val="continue"/>
            <w:tcBorders>
              <w:top w:val="single" w:color="auto" w:sz="4" w:space="0"/>
              <w:left w:val="single" w:color="auto" w:sz="4" w:space="0"/>
              <w:bottom w:val="single" w:color="auto" w:sz="4" w:space="0"/>
              <w:right w:val="single" w:color="auto" w:sz="4" w:space="0"/>
            </w:tcBorders>
            <w:vAlign w:val="center"/>
          </w:tcPr>
          <w:p w14:paraId="5F778575">
            <w:pPr>
              <w:widowControl/>
              <w:jc w:val="left"/>
              <w:rPr>
                <w:rFonts w:eastAsiaTheme="minorEastAsia"/>
                <w:color w:val="000000" w:themeColor="text1"/>
                <w:szCs w:val="21"/>
              </w:rPr>
            </w:pPr>
          </w:p>
        </w:tc>
        <w:tc>
          <w:tcPr>
            <w:tcW w:w="574" w:type="pct"/>
            <w:gridSpan w:val="2"/>
            <w:tcBorders>
              <w:top w:val="single" w:color="auto" w:sz="4" w:space="0"/>
              <w:left w:val="single" w:color="auto" w:sz="4" w:space="0"/>
              <w:bottom w:val="single" w:color="auto" w:sz="4" w:space="0"/>
              <w:right w:val="single" w:color="auto" w:sz="4" w:space="0"/>
            </w:tcBorders>
            <w:vAlign w:val="center"/>
          </w:tcPr>
          <w:p w14:paraId="0DEEA219">
            <w:pPr>
              <w:spacing w:line="340" w:lineRule="exact"/>
              <w:jc w:val="center"/>
              <w:rPr>
                <w:rFonts w:eastAsiaTheme="minorEastAsia"/>
                <w:color w:val="000000" w:themeColor="text1"/>
                <w:szCs w:val="21"/>
              </w:rPr>
            </w:pPr>
            <w:r>
              <w:rPr>
                <w:rFonts w:eastAsiaTheme="minorEastAsia"/>
                <w:color w:val="000000" w:themeColor="text1"/>
                <w:szCs w:val="21"/>
              </w:rPr>
              <w:t>1</w:t>
            </w:r>
          </w:p>
        </w:tc>
        <w:tc>
          <w:tcPr>
            <w:tcW w:w="647" w:type="pct"/>
            <w:gridSpan w:val="2"/>
            <w:tcBorders>
              <w:top w:val="single" w:color="auto" w:sz="4" w:space="0"/>
              <w:left w:val="single" w:color="auto" w:sz="4" w:space="0"/>
              <w:bottom w:val="single" w:color="auto" w:sz="4" w:space="0"/>
              <w:right w:val="single" w:color="auto" w:sz="4" w:space="0"/>
            </w:tcBorders>
            <w:vAlign w:val="center"/>
          </w:tcPr>
          <w:p w14:paraId="53637471">
            <w:pPr>
              <w:spacing w:line="340" w:lineRule="exact"/>
              <w:jc w:val="center"/>
              <w:rPr>
                <w:rFonts w:eastAsiaTheme="minorEastAsia"/>
                <w:color w:val="000000" w:themeColor="text1"/>
                <w:szCs w:val="21"/>
              </w:rPr>
            </w:pPr>
            <w:r>
              <w:rPr>
                <w:rFonts w:eastAsiaTheme="minorEastAsia"/>
                <w:color w:val="000000" w:themeColor="text1"/>
                <w:szCs w:val="21"/>
              </w:rPr>
              <w:t>2</w:t>
            </w:r>
          </w:p>
        </w:tc>
        <w:tc>
          <w:tcPr>
            <w:tcW w:w="650" w:type="pct"/>
            <w:gridSpan w:val="2"/>
            <w:tcBorders>
              <w:top w:val="single" w:color="auto" w:sz="4" w:space="0"/>
              <w:left w:val="single" w:color="auto" w:sz="4" w:space="0"/>
              <w:bottom w:val="single" w:color="auto" w:sz="4" w:space="0"/>
              <w:right w:val="single" w:color="auto" w:sz="4" w:space="0"/>
            </w:tcBorders>
            <w:vAlign w:val="center"/>
          </w:tcPr>
          <w:p w14:paraId="70F8C4E9">
            <w:pPr>
              <w:spacing w:line="340" w:lineRule="exact"/>
              <w:jc w:val="center"/>
              <w:rPr>
                <w:rFonts w:eastAsiaTheme="minorEastAsia"/>
                <w:color w:val="000000" w:themeColor="text1"/>
                <w:szCs w:val="21"/>
              </w:rPr>
            </w:pPr>
            <w:r>
              <w:rPr>
                <w:rFonts w:eastAsiaTheme="minorEastAsia"/>
                <w:color w:val="000000" w:themeColor="text1"/>
                <w:szCs w:val="21"/>
              </w:rPr>
              <w:t>3</w:t>
            </w:r>
          </w:p>
        </w:tc>
        <w:tc>
          <w:tcPr>
            <w:tcW w:w="596" w:type="pct"/>
            <w:tcBorders>
              <w:top w:val="single" w:color="auto" w:sz="4" w:space="0"/>
              <w:left w:val="single" w:color="auto" w:sz="4" w:space="0"/>
              <w:bottom w:val="single" w:color="auto" w:sz="4" w:space="0"/>
              <w:right w:val="single" w:color="auto" w:sz="4" w:space="0"/>
            </w:tcBorders>
            <w:vAlign w:val="center"/>
          </w:tcPr>
          <w:p w14:paraId="786F7A06">
            <w:pPr>
              <w:spacing w:line="340" w:lineRule="exact"/>
              <w:jc w:val="center"/>
              <w:rPr>
                <w:rFonts w:eastAsiaTheme="minorEastAsia"/>
                <w:color w:val="000000" w:themeColor="text1"/>
                <w:szCs w:val="21"/>
              </w:rPr>
            </w:pPr>
            <w:r>
              <w:rPr>
                <w:rFonts w:hAnsiTheme="minorEastAsia" w:eastAsiaTheme="minorEastAsia"/>
                <w:color w:val="000000" w:themeColor="text1"/>
                <w:szCs w:val="21"/>
              </w:rPr>
              <w:t>平均值</w:t>
            </w:r>
          </w:p>
        </w:tc>
        <w:tc>
          <w:tcPr>
            <w:tcW w:w="675" w:type="pct"/>
            <w:vMerge w:val="continue"/>
            <w:tcBorders>
              <w:top w:val="single" w:color="auto" w:sz="4" w:space="0"/>
              <w:left w:val="single" w:color="auto" w:sz="4" w:space="0"/>
              <w:bottom w:val="single" w:color="auto" w:sz="4" w:space="0"/>
              <w:right w:val="single" w:color="auto" w:sz="4" w:space="0"/>
            </w:tcBorders>
            <w:vAlign w:val="center"/>
          </w:tcPr>
          <w:p w14:paraId="5C52FD8D">
            <w:pPr>
              <w:widowControl/>
              <w:jc w:val="left"/>
              <w:rPr>
                <w:rFonts w:eastAsiaTheme="minorEastAsia"/>
                <w:color w:val="000000" w:themeColor="text1"/>
                <w:szCs w:val="21"/>
              </w:rPr>
            </w:pPr>
          </w:p>
        </w:tc>
      </w:tr>
      <w:tr w14:paraId="0F07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restart"/>
            <w:tcBorders>
              <w:top w:val="single" w:color="auto" w:sz="4" w:space="0"/>
              <w:left w:val="single" w:color="auto" w:sz="4" w:space="0"/>
              <w:right w:val="single" w:color="auto" w:sz="4" w:space="0"/>
            </w:tcBorders>
            <w:vAlign w:val="center"/>
          </w:tcPr>
          <w:p w14:paraId="4F156FE0">
            <w:pPr>
              <w:spacing w:line="340" w:lineRule="exact"/>
              <w:jc w:val="center"/>
              <w:rPr>
                <w:rFonts w:eastAsiaTheme="minorEastAsia"/>
                <w:color w:val="000000" w:themeColor="text1"/>
                <w:szCs w:val="21"/>
              </w:rPr>
            </w:pPr>
            <w:r>
              <w:rPr>
                <w:rFonts w:hAnsiTheme="minorEastAsia" w:eastAsiaTheme="minorEastAsia"/>
                <w:color w:val="000000" w:themeColor="text1"/>
                <w:szCs w:val="21"/>
              </w:rPr>
              <w:t>击锤</w:t>
            </w:r>
          </w:p>
        </w:tc>
        <w:tc>
          <w:tcPr>
            <w:tcW w:w="532" w:type="pct"/>
            <w:gridSpan w:val="2"/>
            <w:vMerge w:val="restart"/>
            <w:tcBorders>
              <w:top w:val="single" w:color="auto" w:sz="4" w:space="0"/>
              <w:left w:val="single" w:color="auto" w:sz="4" w:space="0"/>
              <w:right w:val="single" w:color="auto" w:sz="4" w:space="0"/>
            </w:tcBorders>
            <w:vAlign w:val="center"/>
          </w:tcPr>
          <w:p w14:paraId="2AFAE41E">
            <w:pPr>
              <w:spacing w:line="340" w:lineRule="exact"/>
              <w:jc w:val="center"/>
              <w:rPr>
                <w:rFonts w:eastAsiaTheme="minorEastAsia"/>
                <w:color w:val="000000" w:themeColor="text1"/>
                <w:szCs w:val="21"/>
              </w:rPr>
            </w:pPr>
            <w:r>
              <w:rPr>
                <w:rFonts w:hAnsiTheme="minorEastAsia" w:eastAsiaTheme="minorEastAsia"/>
                <w:color w:val="000000" w:themeColor="text1"/>
                <w:szCs w:val="21"/>
              </w:rPr>
              <w:t>质量</w:t>
            </w:r>
            <w:r>
              <w:rPr>
                <w:rFonts w:eastAsiaTheme="minorEastAsia"/>
                <w:color w:val="000000" w:themeColor="text1"/>
                <w:szCs w:val="21"/>
              </w:rPr>
              <w:t>/g</w:t>
            </w: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4A792FC2">
            <w:pPr>
              <w:spacing w:line="260" w:lineRule="exact"/>
              <w:jc w:val="center"/>
              <w:rPr>
                <w:rFonts w:eastAsiaTheme="minorEastAsia"/>
                <w:color w:val="000000" w:themeColor="text1"/>
                <w:szCs w:val="21"/>
              </w:rPr>
            </w:pPr>
            <w:r>
              <w:rPr>
                <w:rFonts w:hAnsiTheme="minorEastAsia" w:eastAsiaTheme="minorEastAsia"/>
                <w:color w:val="000000" w:themeColor="text1"/>
                <w:szCs w:val="21"/>
              </w:rPr>
              <w:t>轻型</w:t>
            </w:r>
          </w:p>
        </w:tc>
        <w:tc>
          <w:tcPr>
            <w:tcW w:w="574" w:type="pct"/>
            <w:gridSpan w:val="2"/>
            <w:tcBorders>
              <w:top w:val="single" w:color="auto" w:sz="4" w:space="0"/>
              <w:left w:val="single" w:color="auto" w:sz="4" w:space="0"/>
              <w:right w:val="single" w:color="auto" w:sz="4" w:space="0"/>
            </w:tcBorders>
            <w:vAlign w:val="center"/>
          </w:tcPr>
          <w:p w14:paraId="09D9151B">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01C59773">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4966D707">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528FFF79">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75417220">
            <w:pPr>
              <w:spacing w:line="340" w:lineRule="exact"/>
              <w:jc w:val="center"/>
              <w:rPr>
                <w:rFonts w:eastAsiaTheme="minorEastAsia"/>
                <w:color w:val="000000" w:themeColor="text1"/>
                <w:szCs w:val="21"/>
              </w:rPr>
            </w:pPr>
          </w:p>
        </w:tc>
      </w:tr>
      <w:tr w14:paraId="530B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1E501191">
            <w:pPr>
              <w:spacing w:line="340" w:lineRule="exact"/>
              <w:jc w:val="center"/>
              <w:rPr>
                <w:rFonts w:eastAsiaTheme="minorEastAsia"/>
                <w:color w:val="000000" w:themeColor="text1"/>
                <w:szCs w:val="21"/>
              </w:rPr>
            </w:pPr>
          </w:p>
        </w:tc>
        <w:tc>
          <w:tcPr>
            <w:tcW w:w="532" w:type="pct"/>
            <w:gridSpan w:val="2"/>
            <w:vMerge w:val="continue"/>
            <w:tcBorders>
              <w:left w:val="single" w:color="auto" w:sz="4" w:space="0"/>
              <w:right w:val="single" w:color="auto" w:sz="4" w:space="0"/>
            </w:tcBorders>
            <w:vAlign w:val="center"/>
          </w:tcPr>
          <w:p w14:paraId="41CE6BC3">
            <w:pPr>
              <w:spacing w:line="340" w:lineRule="exact"/>
              <w:jc w:val="center"/>
              <w:rPr>
                <w:rFonts w:eastAsiaTheme="minorEastAsia"/>
                <w:color w:val="000000" w:themeColor="text1"/>
                <w:szCs w:val="21"/>
              </w:rPr>
            </w:pP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49E37617">
            <w:pPr>
              <w:spacing w:line="260" w:lineRule="exact"/>
              <w:jc w:val="center"/>
              <w:rPr>
                <w:rFonts w:eastAsiaTheme="minorEastAsia"/>
                <w:color w:val="000000" w:themeColor="text1"/>
                <w:szCs w:val="21"/>
              </w:rPr>
            </w:pPr>
            <w:r>
              <w:rPr>
                <w:rFonts w:hAnsiTheme="minorEastAsia" w:eastAsiaTheme="minorEastAsia"/>
                <w:color w:val="000000" w:themeColor="text1"/>
                <w:szCs w:val="21"/>
              </w:rPr>
              <w:t>重型</w:t>
            </w:r>
          </w:p>
        </w:tc>
        <w:tc>
          <w:tcPr>
            <w:tcW w:w="574" w:type="pct"/>
            <w:gridSpan w:val="2"/>
            <w:tcBorders>
              <w:top w:val="single" w:color="auto" w:sz="4" w:space="0"/>
              <w:left w:val="single" w:color="auto" w:sz="4" w:space="0"/>
              <w:right w:val="single" w:color="auto" w:sz="4" w:space="0"/>
            </w:tcBorders>
            <w:vAlign w:val="center"/>
          </w:tcPr>
          <w:p w14:paraId="37CB54F0">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7E8479DE">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546AEA04">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1A06AF46">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47E65D42">
            <w:pPr>
              <w:spacing w:line="340" w:lineRule="exact"/>
              <w:jc w:val="center"/>
              <w:rPr>
                <w:rFonts w:eastAsiaTheme="minorEastAsia"/>
                <w:color w:val="000000" w:themeColor="text1"/>
                <w:szCs w:val="21"/>
              </w:rPr>
            </w:pPr>
          </w:p>
        </w:tc>
      </w:tr>
      <w:tr w14:paraId="61DE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39C9FF4B">
            <w:pPr>
              <w:spacing w:line="340" w:lineRule="exact"/>
              <w:jc w:val="center"/>
              <w:rPr>
                <w:rFonts w:eastAsiaTheme="minorEastAsia"/>
                <w:color w:val="000000" w:themeColor="text1"/>
                <w:szCs w:val="21"/>
              </w:rPr>
            </w:pPr>
          </w:p>
        </w:tc>
        <w:tc>
          <w:tcPr>
            <w:tcW w:w="532" w:type="pct"/>
            <w:gridSpan w:val="2"/>
            <w:vMerge w:val="restart"/>
            <w:tcBorders>
              <w:left w:val="single" w:color="auto" w:sz="4" w:space="0"/>
              <w:right w:val="single" w:color="auto" w:sz="4" w:space="0"/>
            </w:tcBorders>
            <w:vAlign w:val="center"/>
          </w:tcPr>
          <w:p w14:paraId="50D8B75E">
            <w:pPr>
              <w:spacing w:line="340" w:lineRule="exact"/>
              <w:jc w:val="center"/>
              <w:rPr>
                <w:rFonts w:eastAsiaTheme="minorEastAsia"/>
                <w:color w:val="000000" w:themeColor="text1"/>
                <w:szCs w:val="21"/>
              </w:rPr>
            </w:pPr>
            <w:r>
              <w:rPr>
                <w:rFonts w:hAnsiTheme="minorEastAsia" w:eastAsiaTheme="minorEastAsia"/>
                <w:color w:val="000000" w:themeColor="text1"/>
                <w:szCs w:val="21"/>
              </w:rPr>
              <w:t>锤底直径</w:t>
            </w:r>
            <w:r>
              <w:rPr>
                <w:rFonts w:eastAsiaTheme="minorEastAsia"/>
                <w:color w:val="000000" w:themeColor="text1"/>
                <w:szCs w:val="21"/>
              </w:rPr>
              <w:t>/mm</w:t>
            </w: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13263B3D">
            <w:pPr>
              <w:spacing w:line="260" w:lineRule="exact"/>
              <w:jc w:val="center"/>
              <w:rPr>
                <w:rFonts w:eastAsiaTheme="minorEastAsia"/>
                <w:color w:val="000000" w:themeColor="text1"/>
                <w:szCs w:val="21"/>
              </w:rPr>
            </w:pPr>
            <w:r>
              <w:rPr>
                <w:rFonts w:hAnsiTheme="minorEastAsia" w:eastAsiaTheme="minorEastAsia"/>
                <w:color w:val="000000" w:themeColor="text1"/>
                <w:szCs w:val="21"/>
              </w:rPr>
              <w:t>轻型</w:t>
            </w:r>
          </w:p>
        </w:tc>
        <w:tc>
          <w:tcPr>
            <w:tcW w:w="574" w:type="pct"/>
            <w:gridSpan w:val="2"/>
            <w:tcBorders>
              <w:top w:val="single" w:color="auto" w:sz="4" w:space="0"/>
              <w:left w:val="single" w:color="auto" w:sz="4" w:space="0"/>
              <w:right w:val="single" w:color="auto" w:sz="4" w:space="0"/>
            </w:tcBorders>
            <w:vAlign w:val="center"/>
          </w:tcPr>
          <w:p w14:paraId="02EDF8F0">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094C615A">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543FA196">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61F675A8">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3B48F438">
            <w:pPr>
              <w:spacing w:line="340" w:lineRule="exact"/>
              <w:jc w:val="center"/>
              <w:rPr>
                <w:rFonts w:eastAsiaTheme="minorEastAsia"/>
                <w:color w:val="000000" w:themeColor="text1"/>
                <w:szCs w:val="21"/>
              </w:rPr>
            </w:pPr>
          </w:p>
        </w:tc>
      </w:tr>
      <w:tr w14:paraId="1527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7BAB9A91">
            <w:pPr>
              <w:spacing w:line="340" w:lineRule="exact"/>
              <w:jc w:val="center"/>
              <w:rPr>
                <w:rFonts w:eastAsiaTheme="minorEastAsia"/>
                <w:color w:val="000000" w:themeColor="text1"/>
                <w:szCs w:val="21"/>
              </w:rPr>
            </w:pPr>
          </w:p>
        </w:tc>
        <w:tc>
          <w:tcPr>
            <w:tcW w:w="532" w:type="pct"/>
            <w:gridSpan w:val="2"/>
            <w:vMerge w:val="continue"/>
            <w:tcBorders>
              <w:left w:val="single" w:color="auto" w:sz="4" w:space="0"/>
              <w:right w:val="single" w:color="auto" w:sz="4" w:space="0"/>
            </w:tcBorders>
            <w:vAlign w:val="center"/>
          </w:tcPr>
          <w:p w14:paraId="45F3189F">
            <w:pPr>
              <w:spacing w:line="340" w:lineRule="exact"/>
              <w:jc w:val="center"/>
              <w:rPr>
                <w:rFonts w:eastAsiaTheme="minorEastAsia"/>
                <w:color w:val="000000" w:themeColor="text1"/>
                <w:szCs w:val="21"/>
              </w:rPr>
            </w:pP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76A5D3C6">
            <w:pPr>
              <w:spacing w:line="260" w:lineRule="exact"/>
              <w:jc w:val="center"/>
              <w:rPr>
                <w:rFonts w:eastAsiaTheme="minorEastAsia"/>
                <w:color w:val="000000" w:themeColor="text1"/>
                <w:szCs w:val="21"/>
              </w:rPr>
            </w:pPr>
            <w:r>
              <w:rPr>
                <w:rFonts w:hAnsiTheme="minorEastAsia" w:eastAsiaTheme="minorEastAsia"/>
                <w:color w:val="000000" w:themeColor="text1"/>
                <w:szCs w:val="21"/>
              </w:rPr>
              <w:t>重型</w:t>
            </w:r>
          </w:p>
        </w:tc>
        <w:tc>
          <w:tcPr>
            <w:tcW w:w="574" w:type="pct"/>
            <w:gridSpan w:val="2"/>
            <w:tcBorders>
              <w:top w:val="single" w:color="auto" w:sz="4" w:space="0"/>
              <w:left w:val="single" w:color="auto" w:sz="4" w:space="0"/>
              <w:right w:val="single" w:color="auto" w:sz="4" w:space="0"/>
            </w:tcBorders>
            <w:vAlign w:val="center"/>
          </w:tcPr>
          <w:p w14:paraId="6D56DA17">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0AFB9212">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7B25DA6A">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162D468D">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7EE36D7D">
            <w:pPr>
              <w:spacing w:line="340" w:lineRule="exact"/>
              <w:jc w:val="center"/>
              <w:rPr>
                <w:rFonts w:eastAsiaTheme="minorEastAsia"/>
                <w:color w:val="000000" w:themeColor="text1"/>
                <w:szCs w:val="21"/>
              </w:rPr>
            </w:pPr>
          </w:p>
        </w:tc>
      </w:tr>
      <w:tr w14:paraId="043FA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261B2BF3">
            <w:pPr>
              <w:spacing w:line="340" w:lineRule="exact"/>
              <w:jc w:val="center"/>
              <w:rPr>
                <w:rFonts w:eastAsiaTheme="minorEastAsia"/>
                <w:color w:val="000000" w:themeColor="text1"/>
                <w:szCs w:val="21"/>
              </w:rPr>
            </w:pPr>
          </w:p>
        </w:tc>
        <w:tc>
          <w:tcPr>
            <w:tcW w:w="532" w:type="pct"/>
            <w:gridSpan w:val="2"/>
            <w:vMerge w:val="restart"/>
            <w:tcBorders>
              <w:left w:val="single" w:color="auto" w:sz="4" w:space="0"/>
              <w:right w:val="single" w:color="auto" w:sz="4" w:space="0"/>
            </w:tcBorders>
            <w:vAlign w:val="center"/>
          </w:tcPr>
          <w:p w14:paraId="0A862AD9">
            <w:pPr>
              <w:spacing w:line="340" w:lineRule="exact"/>
              <w:jc w:val="center"/>
              <w:rPr>
                <w:rFonts w:eastAsiaTheme="minorEastAsia"/>
                <w:color w:val="000000" w:themeColor="text1"/>
                <w:szCs w:val="21"/>
              </w:rPr>
            </w:pPr>
            <w:r>
              <w:rPr>
                <w:rFonts w:hAnsiTheme="minorEastAsia" w:eastAsiaTheme="minorEastAsia"/>
                <w:color w:val="000000" w:themeColor="text1"/>
                <w:szCs w:val="21"/>
              </w:rPr>
              <w:t>落高</w:t>
            </w:r>
            <w:r>
              <w:rPr>
                <w:rFonts w:eastAsiaTheme="minorEastAsia"/>
                <w:color w:val="000000" w:themeColor="text1"/>
                <w:szCs w:val="21"/>
              </w:rPr>
              <w:t>/mm</w:t>
            </w: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431D63F7">
            <w:pPr>
              <w:spacing w:line="260" w:lineRule="exact"/>
              <w:jc w:val="center"/>
              <w:rPr>
                <w:rFonts w:eastAsiaTheme="minorEastAsia"/>
                <w:color w:val="000000" w:themeColor="text1"/>
                <w:szCs w:val="21"/>
              </w:rPr>
            </w:pPr>
            <w:r>
              <w:rPr>
                <w:rFonts w:hAnsiTheme="minorEastAsia" w:eastAsiaTheme="minorEastAsia"/>
                <w:color w:val="000000" w:themeColor="text1"/>
                <w:szCs w:val="21"/>
              </w:rPr>
              <w:t>轻型</w:t>
            </w:r>
          </w:p>
        </w:tc>
        <w:tc>
          <w:tcPr>
            <w:tcW w:w="574" w:type="pct"/>
            <w:gridSpan w:val="2"/>
            <w:tcBorders>
              <w:top w:val="single" w:color="auto" w:sz="4" w:space="0"/>
              <w:left w:val="single" w:color="auto" w:sz="4" w:space="0"/>
              <w:right w:val="single" w:color="auto" w:sz="4" w:space="0"/>
            </w:tcBorders>
            <w:vAlign w:val="center"/>
          </w:tcPr>
          <w:p w14:paraId="6D63FFDD">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2C40A365">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625248CE">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69802C1C">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753D43B7">
            <w:pPr>
              <w:spacing w:line="340" w:lineRule="exact"/>
              <w:jc w:val="center"/>
              <w:rPr>
                <w:rFonts w:eastAsiaTheme="minorEastAsia"/>
                <w:color w:val="000000" w:themeColor="text1"/>
                <w:szCs w:val="21"/>
              </w:rPr>
            </w:pPr>
          </w:p>
        </w:tc>
      </w:tr>
      <w:tr w14:paraId="7D82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6891180B">
            <w:pPr>
              <w:spacing w:line="340" w:lineRule="exact"/>
              <w:jc w:val="center"/>
              <w:rPr>
                <w:rFonts w:eastAsiaTheme="minorEastAsia"/>
                <w:color w:val="000000" w:themeColor="text1"/>
                <w:szCs w:val="21"/>
              </w:rPr>
            </w:pPr>
          </w:p>
        </w:tc>
        <w:tc>
          <w:tcPr>
            <w:tcW w:w="532" w:type="pct"/>
            <w:gridSpan w:val="2"/>
            <w:vMerge w:val="continue"/>
            <w:tcBorders>
              <w:left w:val="single" w:color="auto" w:sz="4" w:space="0"/>
              <w:right w:val="single" w:color="auto" w:sz="4" w:space="0"/>
            </w:tcBorders>
            <w:vAlign w:val="center"/>
          </w:tcPr>
          <w:p w14:paraId="7617A0FF">
            <w:pPr>
              <w:spacing w:line="340" w:lineRule="exact"/>
              <w:jc w:val="center"/>
              <w:rPr>
                <w:rFonts w:eastAsiaTheme="minorEastAsia"/>
                <w:color w:val="000000" w:themeColor="text1"/>
                <w:szCs w:val="21"/>
              </w:rPr>
            </w:pP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0A79AE0F">
            <w:pPr>
              <w:spacing w:line="260" w:lineRule="exact"/>
              <w:jc w:val="center"/>
              <w:rPr>
                <w:rFonts w:eastAsiaTheme="minorEastAsia"/>
                <w:color w:val="000000" w:themeColor="text1"/>
                <w:szCs w:val="21"/>
              </w:rPr>
            </w:pPr>
            <w:r>
              <w:rPr>
                <w:rFonts w:hAnsiTheme="minorEastAsia" w:eastAsiaTheme="minorEastAsia"/>
                <w:color w:val="000000" w:themeColor="text1"/>
                <w:szCs w:val="21"/>
              </w:rPr>
              <w:t>重型</w:t>
            </w:r>
          </w:p>
        </w:tc>
        <w:tc>
          <w:tcPr>
            <w:tcW w:w="574" w:type="pct"/>
            <w:gridSpan w:val="2"/>
            <w:tcBorders>
              <w:top w:val="single" w:color="auto" w:sz="4" w:space="0"/>
              <w:left w:val="single" w:color="auto" w:sz="4" w:space="0"/>
              <w:right w:val="single" w:color="auto" w:sz="4" w:space="0"/>
            </w:tcBorders>
            <w:vAlign w:val="center"/>
          </w:tcPr>
          <w:p w14:paraId="33D42A80">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426E71FB">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25D3217B">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70651948">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53ADC4B8">
            <w:pPr>
              <w:spacing w:line="340" w:lineRule="exact"/>
              <w:jc w:val="center"/>
              <w:rPr>
                <w:rFonts w:eastAsiaTheme="minorEastAsia"/>
                <w:color w:val="000000" w:themeColor="text1"/>
                <w:szCs w:val="21"/>
              </w:rPr>
            </w:pPr>
          </w:p>
        </w:tc>
      </w:tr>
      <w:tr w14:paraId="51089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restart"/>
            <w:tcBorders>
              <w:left w:val="single" w:color="auto" w:sz="4" w:space="0"/>
              <w:right w:val="single" w:color="auto" w:sz="4" w:space="0"/>
            </w:tcBorders>
            <w:vAlign w:val="center"/>
          </w:tcPr>
          <w:p w14:paraId="400A0EFB">
            <w:pPr>
              <w:spacing w:line="340" w:lineRule="exact"/>
              <w:jc w:val="center"/>
              <w:rPr>
                <w:rFonts w:eastAsiaTheme="minorEastAsia"/>
                <w:color w:val="000000" w:themeColor="text1"/>
                <w:szCs w:val="21"/>
              </w:rPr>
            </w:pPr>
            <w:r>
              <w:rPr>
                <w:rFonts w:hAnsiTheme="minorEastAsia" w:eastAsiaTheme="minorEastAsia"/>
                <w:color w:val="000000" w:themeColor="text1"/>
                <w:szCs w:val="21"/>
              </w:rPr>
              <w:t>击实筒</w:t>
            </w:r>
          </w:p>
        </w:tc>
        <w:tc>
          <w:tcPr>
            <w:tcW w:w="532" w:type="pct"/>
            <w:gridSpan w:val="2"/>
            <w:vMerge w:val="restart"/>
            <w:tcBorders>
              <w:left w:val="single" w:color="auto" w:sz="4" w:space="0"/>
              <w:right w:val="single" w:color="auto" w:sz="4" w:space="0"/>
            </w:tcBorders>
            <w:vAlign w:val="center"/>
          </w:tcPr>
          <w:p w14:paraId="6D1E24C4">
            <w:pPr>
              <w:spacing w:line="340" w:lineRule="exact"/>
              <w:jc w:val="center"/>
              <w:rPr>
                <w:rFonts w:eastAsiaTheme="minorEastAsia"/>
                <w:color w:val="000000" w:themeColor="text1"/>
                <w:szCs w:val="21"/>
              </w:rPr>
            </w:pPr>
            <w:r>
              <w:rPr>
                <w:rFonts w:hAnsiTheme="minorEastAsia" w:eastAsiaTheme="minorEastAsia"/>
                <w:color w:val="000000" w:themeColor="text1"/>
                <w:szCs w:val="21"/>
              </w:rPr>
              <w:t>内径</w:t>
            </w:r>
            <w:r>
              <w:rPr>
                <w:rFonts w:eastAsiaTheme="minorEastAsia"/>
                <w:color w:val="000000" w:themeColor="text1"/>
                <w:szCs w:val="21"/>
              </w:rPr>
              <w:t>/mm</w:t>
            </w: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3579A5A1">
            <w:pPr>
              <w:spacing w:line="260" w:lineRule="exact"/>
              <w:jc w:val="center"/>
              <w:rPr>
                <w:rFonts w:eastAsiaTheme="minorEastAsia"/>
                <w:color w:val="000000" w:themeColor="text1"/>
                <w:szCs w:val="21"/>
              </w:rPr>
            </w:pPr>
            <w:r>
              <w:rPr>
                <w:rFonts w:hAnsiTheme="minorEastAsia" w:eastAsiaTheme="minorEastAsia"/>
                <w:color w:val="000000" w:themeColor="text1"/>
                <w:szCs w:val="21"/>
              </w:rPr>
              <w:t>轻型</w:t>
            </w:r>
          </w:p>
        </w:tc>
        <w:tc>
          <w:tcPr>
            <w:tcW w:w="574" w:type="pct"/>
            <w:gridSpan w:val="2"/>
            <w:tcBorders>
              <w:top w:val="single" w:color="auto" w:sz="4" w:space="0"/>
              <w:left w:val="single" w:color="auto" w:sz="4" w:space="0"/>
              <w:right w:val="single" w:color="auto" w:sz="4" w:space="0"/>
            </w:tcBorders>
            <w:vAlign w:val="center"/>
          </w:tcPr>
          <w:p w14:paraId="7D7B5718">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54A63AB0">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2EBEB970">
            <w:pPr>
              <w:spacing w:line="340" w:lineRule="exact"/>
              <w:jc w:val="center"/>
              <w:rPr>
                <w:rFonts w:eastAsiaTheme="minorEastAsia"/>
                <w:color w:val="000000" w:themeColor="text1"/>
                <w:szCs w:val="21"/>
              </w:rPr>
            </w:pPr>
          </w:p>
        </w:tc>
        <w:tc>
          <w:tcPr>
            <w:tcW w:w="596" w:type="pct"/>
            <w:tcBorders>
              <w:top w:val="single" w:color="auto" w:sz="4" w:space="0"/>
              <w:left w:val="single" w:color="auto" w:sz="4" w:space="0"/>
              <w:right w:val="single" w:color="auto" w:sz="4" w:space="0"/>
            </w:tcBorders>
            <w:vAlign w:val="center"/>
          </w:tcPr>
          <w:p w14:paraId="0C870045">
            <w:pPr>
              <w:spacing w:line="340" w:lineRule="exact"/>
              <w:jc w:val="center"/>
              <w:rPr>
                <w:rFonts w:eastAsiaTheme="minorEastAsia"/>
                <w:color w:val="000000" w:themeColor="text1"/>
                <w:szCs w:val="21"/>
              </w:rPr>
            </w:pPr>
          </w:p>
        </w:tc>
        <w:tc>
          <w:tcPr>
            <w:tcW w:w="675" w:type="pct"/>
            <w:tcBorders>
              <w:top w:val="single" w:color="auto" w:sz="4" w:space="0"/>
              <w:left w:val="single" w:color="auto" w:sz="4" w:space="0"/>
              <w:right w:val="single" w:color="auto" w:sz="4" w:space="0"/>
            </w:tcBorders>
            <w:vAlign w:val="center"/>
          </w:tcPr>
          <w:p w14:paraId="4433551C">
            <w:pPr>
              <w:spacing w:line="340" w:lineRule="exact"/>
              <w:jc w:val="center"/>
              <w:rPr>
                <w:rFonts w:eastAsiaTheme="minorEastAsia"/>
                <w:color w:val="000000" w:themeColor="text1"/>
                <w:szCs w:val="21"/>
              </w:rPr>
            </w:pPr>
          </w:p>
        </w:tc>
      </w:tr>
      <w:tr w14:paraId="2256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4B58105B">
            <w:pPr>
              <w:spacing w:line="340" w:lineRule="exact"/>
              <w:jc w:val="center"/>
              <w:rPr>
                <w:rFonts w:eastAsiaTheme="minorEastAsia"/>
                <w:color w:val="000000" w:themeColor="text1"/>
                <w:szCs w:val="21"/>
              </w:rPr>
            </w:pPr>
          </w:p>
        </w:tc>
        <w:tc>
          <w:tcPr>
            <w:tcW w:w="532" w:type="pct"/>
            <w:gridSpan w:val="2"/>
            <w:vMerge w:val="continue"/>
            <w:tcBorders>
              <w:left w:val="single" w:color="auto" w:sz="4" w:space="0"/>
              <w:right w:val="single" w:color="auto" w:sz="4" w:space="0"/>
            </w:tcBorders>
            <w:vAlign w:val="center"/>
          </w:tcPr>
          <w:p w14:paraId="04C2B679">
            <w:pPr>
              <w:spacing w:line="340" w:lineRule="exact"/>
              <w:jc w:val="center"/>
              <w:rPr>
                <w:rFonts w:eastAsiaTheme="minorEastAsia"/>
                <w:color w:val="000000" w:themeColor="text1"/>
                <w:szCs w:val="21"/>
              </w:rPr>
            </w:pP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403D41D6">
            <w:pPr>
              <w:spacing w:line="260" w:lineRule="exact"/>
              <w:jc w:val="center"/>
              <w:rPr>
                <w:rFonts w:eastAsiaTheme="minorEastAsia"/>
                <w:color w:val="000000" w:themeColor="text1"/>
                <w:szCs w:val="21"/>
              </w:rPr>
            </w:pPr>
            <w:r>
              <w:rPr>
                <w:rFonts w:hAnsiTheme="minorEastAsia" w:eastAsiaTheme="minorEastAsia"/>
                <w:color w:val="000000" w:themeColor="text1"/>
                <w:szCs w:val="21"/>
              </w:rPr>
              <w:t>重型</w:t>
            </w:r>
          </w:p>
        </w:tc>
        <w:tc>
          <w:tcPr>
            <w:tcW w:w="574" w:type="pct"/>
            <w:gridSpan w:val="2"/>
            <w:tcBorders>
              <w:top w:val="single" w:color="auto" w:sz="4" w:space="0"/>
              <w:left w:val="single" w:color="auto" w:sz="4" w:space="0"/>
              <w:right w:val="single" w:color="auto" w:sz="4" w:space="0"/>
            </w:tcBorders>
            <w:vAlign w:val="center"/>
          </w:tcPr>
          <w:p w14:paraId="46B47999">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1BFDA461">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79D40A1F">
            <w:pPr>
              <w:spacing w:line="340" w:lineRule="exact"/>
              <w:jc w:val="center"/>
              <w:rPr>
                <w:rFonts w:eastAsiaTheme="minorEastAsia"/>
                <w:color w:val="000000" w:themeColor="text1"/>
                <w:szCs w:val="21"/>
              </w:rPr>
            </w:pPr>
          </w:p>
        </w:tc>
        <w:tc>
          <w:tcPr>
            <w:tcW w:w="597" w:type="pct"/>
            <w:tcBorders>
              <w:top w:val="single" w:color="auto" w:sz="4" w:space="0"/>
              <w:left w:val="single" w:color="auto" w:sz="4" w:space="0"/>
              <w:right w:val="single" w:color="auto" w:sz="4" w:space="0"/>
            </w:tcBorders>
            <w:vAlign w:val="center"/>
          </w:tcPr>
          <w:p w14:paraId="493A3DCA">
            <w:pPr>
              <w:spacing w:line="340" w:lineRule="exact"/>
              <w:jc w:val="center"/>
              <w:rPr>
                <w:rFonts w:eastAsiaTheme="minorEastAsia"/>
                <w:color w:val="000000" w:themeColor="text1"/>
                <w:szCs w:val="21"/>
              </w:rPr>
            </w:pPr>
          </w:p>
        </w:tc>
        <w:tc>
          <w:tcPr>
            <w:tcW w:w="674" w:type="pct"/>
            <w:tcBorders>
              <w:top w:val="single" w:color="auto" w:sz="4" w:space="0"/>
              <w:left w:val="single" w:color="auto" w:sz="4" w:space="0"/>
              <w:right w:val="single" w:color="auto" w:sz="4" w:space="0"/>
            </w:tcBorders>
            <w:vAlign w:val="center"/>
          </w:tcPr>
          <w:p w14:paraId="30193BD1">
            <w:pPr>
              <w:spacing w:line="340" w:lineRule="exact"/>
              <w:jc w:val="center"/>
              <w:rPr>
                <w:rFonts w:eastAsiaTheme="minorEastAsia"/>
                <w:color w:val="000000" w:themeColor="text1"/>
                <w:szCs w:val="21"/>
              </w:rPr>
            </w:pPr>
          </w:p>
        </w:tc>
      </w:tr>
      <w:tr w14:paraId="2AC2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3130157E">
            <w:pPr>
              <w:spacing w:line="340" w:lineRule="exact"/>
              <w:jc w:val="center"/>
              <w:rPr>
                <w:rFonts w:eastAsiaTheme="minorEastAsia"/>
                <w:color w:val="000000" w:themeColor="text1"/>
                <w:szCs w:val="21"/>
              </w:rPr>
            </w:pPr>
          </w:p>
        </w:tc>
        <w:tc>
          <w:tcPr>
            <w:tcW w:w="532" w:type="pct"/>
            <w:gridSpan w:val="2"/>
            <w:vMerge w:val="restart"/>
            <w:tcBorders>
              <w:left w:val="single" w:color="auto" w:sz="4" w:space="0"/>
              <w:right w:val="single" w:color="auto" w:sz="4" w:space="0"/>
            </w:tcBorders>
            <w:vAlign w:val="center"/>
          </w:tcPr>
          <w:p w14:paraId="1A4878D4">
            <w:pPr>
              <w:spacing w:line="340" w:lineRule="exact"/>
              <w:jc w:val="center"/>
              <w:rPr>
                <w:rFonts w:eastAsiaTheme="minorEastAsia"/>
                <w:color w:val="000000" w:themeColor="text1"/>
                <w:szCs w:val="21"/>
              </w:rPr>
            </w:pPr>
            <w:r>
              <w:rPr>
                <w:rFonts w:hAnsiTheme="minorEastAsia" w:eastAsiaTheme="minorEastAsia"/>
                <w:color w:val="000000" w:themeColor="text1"/>
                <w:szCs w:val="21"/>
              </w:rPr>
              <w:t>高度</w:t>
            </w:r>
            <w:r>
              <w:rPr>
                <w:rFonts w:eastAsiaTheme="minorEastAsia"/>
                <w:color w:val="000000" w:themeColor="text1"/>
                <w:szCs w:val="21"/>
              </w:rPr>
              <w:t>/mm</w:t>
            </w:r>
          </w:p>
        </w:tc>
        <w:tc>
          <w:tcPr>
            <w:tcW w:w="863" w:type="pct"/>
            <w:gridSpan w:val="2"/>
            <w:tcBorders>
              <w:top w:val="single" w:color="auto" w:sz="4" w:space="0"/>
              <w:left w:val="single" w:color="auto" w:sz="4" w:space="0"/>
              <w:bottom w:val="single" w:color="auto" w:sz="4" w:space="0"/>
              <w:right w:val="single" w:color="auto" w:sz="4" w:space="0"/>
            </w:tcBorders>
            <w:vAlign w:val="center"/>
          </w:tcPr>
          <w:p w14:paraId="4A80EA5D">
            <w:pPr>
              <w:spacing w:line="260" w:lineRule="exact"/>
              <w:jc w:val="center"/>
              <w:rPr>
                <w:rFonts w:eastAsiaTheme="minorEastAsia"/>
                <w:color w:val="000000" w:themeColor="text1"/>
                <w:szCs w:val="21"/>
              </w:rPr>
            </w:pPr>
            <w:r>
              <w:rPr>
                <w:rFonts w:hAnsiTheme="minorEastAsia" w:eastAsiaTheme="minorEastAsia"/>
                <w:color w:val="000000" w:themeColor="text1"/>
                <w:szCs w:val="21"/>
              </w:rPr>
              <w:t>轻型</w:t>
            </w:r>
          </w:p>
        </w:tc>
        <w:tc>
          <w:tcPr>
            <w:tcW w:w="574" w:type="pct"/>
            <w:gridSpan w:val="2"/>
            <w:tcBorders>
              <w:top w:val="single" w:color="auto" w:sz="4" w:space="0"/>
              <w:left w:val="single" w:color="auto" w:sz="4" w:space="0"/>
              <w:bottom w:val="single" w:color="auto" w:sz="4" w:space="0"/>
              <w:right w:val="single" w:color="auto" w:sz="4" w:space="0"/>
            </w:tcBorders>
            <w:vAlign w:val="center"/>
          </w:tcPr>
          <w:p w14:paraId="68DC80E2">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bottom w:val="single" w:color="auto" w:sz="4" w:space="0"/>
              <w:right w:val="single" w:color="auto" w:sz="4" w:space="0"/>
            </w:tcBorders>
            <w:vAlign w:val="center"/>
          </w:tcPr>
          <w:p w14:paraId="204199A0">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bottom w:val="single" w:color="auto" w:sz="4" w:space="0"/>
              <w:right w:val="single" w:color="auto" w:sz="4" w:space="0"/>
            </w:tcBorders>
            <w:vAlign w:val="center"/>
          </w:tcPr>
          <w:p w14:paraId="634B00B7">
            <w:pPr>
              <w:spacing w:line="340" w:lineRule="exact"/>
              <w:jc w:val="center"/>
              <w:rPr>
                <w:rFonts w:eastAsiaTheme="minorEastAsia"/>
                <w:color w:val="000000" w:themeColor="text1"/>
                <w:szCs w:val="21"/>
              </w:rPr>
            </w:pPr>
          </w:p>
        </w:tc>
        <w:tc>
          <w:tcPr>
            <w:tcW w:w="597" w:type="pct"/>
            <w:tcBorders>
              <w:top w:val="single" w:color="auto" w:sz="4" w:space="0"/>
              <w:left w:val="single" w:color="auto" w:sz="4" w:space="0"/>
              <w:bottom w:val="single" w:color="auto" w:sz="4" w:space="0"/>
              <w:right w:val="single" w:color="auto" w:sz="4" w:space="0"/>
            </w:tcBorders>
            <w:vAlign w:val="center"/>
          </w:tcPr>
          <w:p w14:paraId="327BC3E1">
            <w:pPr>
              <w:spacing w:line="340" w:lineRule="exact"/>
              <w:jc w:val="center"/>
              <w:rPr>
                <w:rFonts w:eastAsiaTheme="minorEastAsia"/>
                <w:color w:val="000000" w:themeColor="text1"/>
                <w:szCs w:val="21"/>
              </w:rPr>
            </w:pPr>
          </w:p>
        </w:tc>
        <w:tc>
          <w:tcPr>
            <w:tcW w:w="674" w:type="pct"/>
            <w:tcBorders>
              <w:top w:val="single" w:color="auto" w:sz="4" w:space="0"/>
              <w:left w:val="single" w:color="auto" w:sz="4" w:space="0"/>
              <w:bottom w:val="single" w:color="auto" w:sz="4" w:space="0"/>
              <w:right w:val="single" w:color="auto" w:sz="4" w:space="0"/>
            </w:tcBorders>
            <w:vAlign w:val="center"/>
          </w:tcPr>
          <w:p w14:paraId="0E4EF06F">
            <w:pPr>
              <w:spacing w:line="340" w:lineRule="exact"/>
              <w:jc w:val="center"/>
              <w:rPr>
                <w:rFonts w:eastAsiaTheme="minorEastAsia"/>
                <w:color w:val="000000" w:themeColor="text1"/>
                <w:szCs w:val="21"/>
              </w:rPr>
            </w:pPr>
          </w:p>
        </w:tc>
      </w:tr>
      <w:tr w14:paraId="56F5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63" w:type="pct"/>
            <w:vMerge w:val="continue"/>
            <w:tcBorders>
              <w:left w:val="single" w:color="auto" w:sz="4" w:space="0"/>
              <w:right w:val="single" w:color="auto" w:sz="4" w:space="0"/>
            </w:tcBorders>
            <w:vAlign w:val="center"/>
          </w:tcPr>
          <w:p w14:paraId="7BC66649">
            <w:pPr>
              <w:spacing w:line="340" w:lineRule="exact"/>
              <w:jc w:val="center"/>
              <w:rPr>
                <w:rFonts w:eastAsiaTheme="minorEastAsia"/>
                <w:color w:val="000000" w:themeColor="text1"/>
                <w:szCs w:val="21"/>
              </w:rPr>
            </w:pPr>
          </w:p>
        </w:tc>
        <w:tc>
          <w:tcPr>
            <w:tcW w:w="532" w:type="pct"/>
            <w:gridSpan w:val="2"/>
            <w:vMerge w:val="continue"/>
            <w:tcBorders>
              <w:left w:val="single" w:color="auto" w:sz="4" w:space="0"/>
              <w:right w:val="single" w:color="auto" w:sz="4" w:space="0"/>
            </w:tcBorders>
            <w:vAlign w:val="center"/>
          </w:tcPr>
          <w:p w14:paraId="3699C4C0">
            <w:pPr>
              <w:spacing w:line="340" w:lineRule="exact"/>
              <w:jc w:val="center"/>
              <w:rPr>
                <w:rFonts w:eastAsiaTheme="minorEastAsia"/>
                <w:color w:val="000000" w:themeColor="text1"/>
                <w:szCs w:val="21"/>
              </w:rPr>
            </w:pPr>
          </w:p>
        </w:tc>
        <w:tc>
          <w:tcPr>
            <w:tcW w:w="863" w:type="pct"/>
            <w:gridSpan w:val="2"/>
            <w:tcBorders>
              <w:top w:val="single" w:color="auto" w:sz="4" w:space="0"/>
              <w:left w:val="single" w:color="auto" w:sz="4" w:space="0"/>
              <w:right w:val="single" w:color="auto" w:sz="4" w:space="0"/>
            </w:tcBorders>
            <w:vAlign w:val="center"/>
          </w:tcPr>
          <w:p w14:paraId="3F72BB4C">
            <w:pPr>
              <w:spacing w:line="260" w:lineRule="exact"/>
              <w:jc w:val="center"/>
              <w:rPr>
                <w:rFonts w:eastAsiaTheme="minorEastAsia"/>
                <w:color w:val="000000" w:themeColor="text1"/>
                <w:szCs w:val="21"/>
              </w:rPr>
            </w:pPr>
            <w:r>
              <w:rPr>
                <w:rFonts w:hAnsiTheme="minorEastAsia" w:eastAsiaTheme="minorEastAsia"/>
                <w:color w:val="000000" w:themeColor="text1"/>
                <w:szCs w:val="21"/>
              </w:rPr>
              <w:t>重型</w:t>
            </w:r>
          </w:p>
        </w:tc>
        <w:tc>
          <w:tcPr>
            <w:tcW w:w="574" w:type="pct"/>
            <w:gridSpan w:val="2"/>
            <w:tcBorders>
              <w:top w:val="single" w:color="auto" w:sz="4" w:space="0"/>
              <w:left w:val="single" w:color="auto" w:sz="4" w:space="0"/>
              <w:right w:val="single" w:color="auto" w:sz="4" w:space="0"/>
            </w:tcBorders>
            <w:vAlign w:val="center"/>
          </w:tcPr>
          <w:p w14:paraId="4F871843">
            <w:pPr>
              <w:spacing w:line="340" w:lineRule="exact"/>
              <w:jc w:val="center"/>
              <w:rPr>
                <w:rFonts w:eastAsiaTheme="minorEastAsia"/>
                <w:color w:val="000000" w:themeColor="text1"/>
                <w:szCs w:val="21"/>
              </w:rPr>
            </w:pPr>
          </w:p>
        </w:tc>
        <w:tc>
          <w:tcPr>
            <w:tcW w:w="647" w:type="pct"/>
            <w:gridSpan w:val="2"/>
            <w:tcBorders>
              <w:top w:val="single" w:color="auto" w:sz="4" w:space="0"/>
              <w:left w:val="single" w:color="auto" w:sz="4" w:space="0"/>
              <w:right w:val="single" w:color="auto" w:sz="4" w:space="0"/>
            </w:tcBorders>
            <w:vAlign w:val="center"/>
          </w:tcPr>
          <w:p w14:paraId="3AF49F26">
            <w:pPr>
              <w:spacing w:line="340" w:lineRule="exact"/>
              <w:jc w:val="center"/>
              <w:rPr>
                <w:rFonts w:eastAsiaTheme="minorEastAsia"/>
                <w:color w:val="000000" w:themeColor="text1"/>
                <w:szCs w:val="21"/>
              </w:rPr>
            </w:pPr>
          </w:p>
        </w:tc>
        <w:tc>
          <w:tcPr>
            <w:tcW w:w="650" w:type="pct"/>
            <w:gridSpan w:val="2"/>
            <w:tcBorders>
              <w:top w:val="single" w:color="auto" w:sz="4" w:space="0"/>
              <w:left w:val="single" w:color="auto" w:sz="4" w:space="0"/>
              <w:right w:val="single" w:color="auto" w:sz="4" w:space="0"/>
            </w:tcBorders>
            <w:vAlign w:val="center"/>
          </w:tcPr>
          <w:p w14:paraId="21DE918B">
            <w:pPr>
              <w:spacing w:line="340" w:lineRule="exact"/>
              <w:jc w:val="center"/>
              <w:rPr>
                <w:rFonts w:eastAsiaTheme="minorEastAsia"/>
                <w:color w:val="000000" w:themeColor="text1"/>
                <w:szCs w:val="21"/>
              </w:rPr>
            </w:pPr>
          </w:p>
        </w:tc>
        <w:tc>
          <w:tcPr>
            <w:tcW w:w="597" w:type="pct"/>
            <w:tcBorders>
              <w:top w:val="single" w:color="auto" w:sz="4" w:space="0"/>
              <w:left w:val="single" w:color="auto" w:sz="4" w:space="0"/>
              <w:right w:val="single" w:color="auto" w:sz="4" w:space="0"/>
            </w:tcBorders>
            <w:vAlign w:val="center"/>
          </w:tcPr>
          <w:p w14:paraId="6628DED4">
            <w:pPr>
              <w:spacing w:line="340" w:lineRule="exact"/>
              <w:jc w:val="center"/>
              <w:rPr>
                <w:rFonts w:eastAsiaTheme="minorEastAsia"/>
                <w:color w:val="000000" w:themeColor="text1"/>
                <w:szCs w:val="21"/>
              </w:rPr>
            </w:pPr>
          </w:p>
        </w:tc>
        <w:tc>
          <w:tcPr>
            <w:tcW w:w="674" w:type="pct"/>
            <w:tcBorders>
              <w:top w:val="single" w:color="auto" w:sz="4" w:space="0"/>
              <w:left w:val="single" w:color="auto" w:sz="4" w:space="0"/>
              <w:right w:val="single" w:color="auto" w:sz="4" w:space="0"/>
            </w:tcBorders>
            <w:vAlign w:val="center"/>
          </w:tcPr>
          <w:p w14:paraId="10859A09">
            <w:pPr>
              <w:spacing w:line="340" w:lineRule="exact"/>
              <w:jc w:val="center"/>
              <w:rPr>
                <w:rFonts w:eastAsiaTheme="minorEastAsia"/>
                <w:color w:val="000000" w:themeColor="text1"/>
                <w:szCs w:val="21"/>
              </w:rPr>
            </w:pPr>
          </w:p>
        </w:tc>
      </w:tr>
    </w:tbl>
    <w:p w14:paraId="62BB8535">
      <w:pPr>
        <w:pStyle w:val="2"/>
        <w:jc w:val="left"/>
        <w:outlineLvl w:val="9"/>
        <w:rPr>
          <w:rFonts w:ascii="Times New Roman" w:hAnsi="Times New Roman" w:cs="Times New Roman"/>
          <w:b w:val="0"/>
          <w:color w:val="000000" w:themeColor="text1"/>
          <w:sz w:val="21"/>
          <w:szCs w:val="21"/>
        </w:rPr>
      </w:pPr>
      <w:bookmarkStart w:id="42" w:name="_Toc137500557"/>
      <w:bookmarkStart w:id="43" w:name="_Toc138533993"/>
      <w:bookmarkStart w:id="44" w:name="_Toc138966989"/>
    </w:p>
    <w:p w14:paraId="60B55EFE">
      <w:pPr>
        <w:pStyle w:val="2"/>
        <w:jc w:val="left"/>
        <w:outlineLvl w:val="9"/>
        <w:rPr>
          <w:rFonts w:ascii="Times New Roman" w:hAnsi="Times New Roman" w:cs="Times New Roman"/>
          <w:b w:val="0"/>
          <w:color w:val="000000" w:themeColor="text1"/>
          <w:sz w:val="21"/>
          <w:szCs w:val="21"/>
        </w:rPr>
      </w:pPr>
    </w:p>
    <w:p w14:paraId="70E9E6AA">
      <w:pPr>
        <w:pStyle w:val="2"/>
        <w:jc w:val="left"/>
        <w:outlineLvl w:val="9"/>
        <w:rPr>
          <w:rFonts w:ascii="Times New Roman" w:hAnsi="Times New Roman" w:cs="Times New Roman"/>
          <w:b w:val="0"/>
          <w:color w:val="000000" w:themeColor="text1"/>
          <w:sz w:val="21"/>
          <w:szCs w:val="21"/>
        </w:rPr>
      </w:pPr>
      <w:r>
        <w:rPr>
          <w:rFonts w:ascii="Times New Roman" w:hAnsi="宋体" w:cs="Times New Roman"/>
          <w:b w:val="0"/>
          <w:color w:val="000000" w:themeColor="text1"/>
          <w:sz w:val="21"/>
          <w:szCs w:val="21"/>
        </w:rPr>
        <w:t>校准员：</w:t>
      </w:r>
      <w:r>
        <w:rPr>
          <w:rFonts w:ascii="Times New Roman" w:hAnsi="Times New Roman" w:cs="Times New Roman"/>
          <w:b w:val="0"/>
          <w:color w:val="000000" w:themeColor="text1"/>
          <w:sz w:val="21"/>
          <w:szCs w:val="21"/>
          <w:u w:val="single"/>
        </w:rPr>
        <w:t xml:space="preserve">                </w:t>
      </w:r>
      <w:r>
        <w:rPr>
          <w:rFonts w:ascii="Times New Roman" w:hAnsi="Times New Roman" w:cs="Times New Roman"/>
          <w:b w:val="0"/>
          <w:color w:val="000000" w:themeColor="text1"/>
          <w:sz w:val="21"/>
          <w:szCs w:val="21"/>
        </w:rPr>
        <w:t xml:space="preserve"> </w:t>
      </w:r>
      <w:r>
        <w:rPr>
          <w:rFonts w:ascii="Times New Roman" w:hAnsi="宋体" w:cs="Times New Roman"/>
          <w:b w:val="0"/>
          <w:color w:val="000000" w:themeColor="text1"/>
          <w:sz w:val="21"/>
          <w:szCs w:val="21"/>
        </w:rPr>
        <w:t>核验员：</w:t>
      </w:r>
      <w:r>
        <w:rPr>
          <w:rFonts w:ascii="Times New Roman" w:hAnsi="Times New Roman" w:cs="Times New Roman"/>
          <w:b w:val="0"/>
          <w:color w:val="000000" w:themeColor="text1"/>
          <w:sz w:val="21"/>
          <w:szCs w:val="21"/>
          <w:u w:val="single"/>
        </w:rPr>
        <w:t xml:space="preserve">                 </w:t>
      </w:r>
      <w:r>
        <w:rPr>
          <w:rFonts w:ascii="Times New Roman" w:hAnsi="Times New Roman" w:cs="Times New Roman"/>
          <w:b w:val="0"/>
          <w:color w:val="000000" w:themeColor="text1"/>
          <w:sz w:val="21"/>
          <w:szCs w:val="21"/>
        </w:rPr>
        <w:t xml:space="preserve">  </w:t>
      </w:r>
      <w:r>
        <w:rPr>
          <w:rFonts w:ascii="Times New Roman" w:hAnsi="宋体" w:cs="Times New Roman"/>
          <w:b w:val="0"/>
          <w:color w:val="000000" w:themeColor="text1"/>
          <w:sz w:val="21"/>
          <w:szCs w:val="21"/>
        </w:rPr>
        <w:t>校准日期：</w:t>
      </w:r>
      <w:r>
        <w:rPr>
          <w:rFonts w:ascii="Times New Roman" w:hAnsi="Times New Roman" w:cs="Times New Roman"/>
          <w:b w:val="0"/>
          <w:color w:val="000000" w:themeColor="text1"/>
          <w:sz w:val="21"/>
          <w:szCs w:val="21"/>
        </w:rPr>
        <w:t xml:space="preserve">  </w:t>
      </w:r>
      <w:r>
        <w:rPr>
          <w:rFonts w:ascii="Times New Roman" w:hAnsi="Times New Roman" w:cs="Times New Roman"/>
          <w:b w:val="0"/>
          <w:color w:val="000000" w:themeColor="text1"/>
          <w:sz w:val="21"/>
          <w:szCs w:val="21"/>
          <w:u w:val="single"/>
        </w:rPr>
        <w:t xml:space="preserve">         </w:t>
      </w:r>
      <w:r>
        <w:rPr>
          <w:rFonts w:ascii="Times New Roman" w:hAnsi="宋体" w:cs="Times New Roman"/>
          <w:b w:val="0"/>
          <w:color w:val="000000" w:themeColor="text1"/>
          <w:sz w:val="21"/>
          <w:szCs w:val="21"/>
        </w:rPr>
        <w:t>年</w:t>
      </w:r>
      <w:r>
        <w:rPr>
          <w:rFonts w:ascii="Times New Roman" w:hAnsi="Times New Roman" w:cs="Times New Roman"/>
          <w:b w:val="0"/>
          <w:color w:val="000000" w:themeColor="text1"/>
          <w:sz w:val="21"/>
          <w:szCs w:val="21"/>
          <w:u w:val="single"/>
        </w:rPr>
        <w:t xml:space="preserve">       </w:t>
      </w:r>
      <w:r>
        <w:rPr>
          <w:rFonts w:ascii="Times New Roman" w:hAnsi="宋体" w:cs="Times New Roman"/>
          <w:b w:val="0"/>
          <w:color w:val="000000" w:themeColor="text1"/>
          <w:sz w:val="21"/>
          <w:szCs w:val="21"/>
        </w:rPr>
        <w:t>月</w:t>
      </w:r>
      <w:r>
        <w:rPr>
          <w:rFonts w:ascii="Times New Roman" w:hAnsi="Times New Roman" w:cs="Times New Roman"/>
          <w:b w:val="0"/>
          <w:color w:val="000000" w:themeColor="text1"/>
          <w:sz w:val="21"/>
          <w:szCs w:val="21"/>
          <w:u w:val="single"/>
        </w:rPr>
        <w:t xml:space="preserve">       </w:t>
      </w:r>
      <w:r>
        <w:rPr>
          <w:rFonts w:ascii="Times New Roman" w:hAnsi="宋体" w:cs="Times New Roman"/>
          <w:b w:val="0"/>
          <w:color w:val="000000" w:themeColor="text1"/>
          <w:sz w:val="21"/>
          <w:szCs w:val="21"/>
        </w:rPr>
        <w:t>日</w:t>
      </w:r>
      <w:bookmarkEnd w:id="42"/>
      <w:bookmarkEnd w:id="43"/>
      <w:bookmarkEnd w:id="44"/>
    </w:p>
    <w:p w14:paraId="062DF9BA">
      <w:pPr>
        <w:spacing w:line="360" w:lineRule="auto"/>
        <w:outlineLvl w:val="0"/>
        <w:rPr>
          <w:rFonts w:eastAsia="黑体"/>
          <w:color w:val="000000" w:themeColor="text1"/>
          <w:sz w:val="28"/>
          <w:szCs w:val="28"/>
        </w:rPr>
      </w:pPr>
      <w:bookmarkStart w:id="45" w:name="_Toc138966990"/>
      <w:r>
        <w:rPr>
          <w:rFonts w:eastAsia="黑体"/>
          <w:color w:val="000000" w:themeColor="text1"/>
          <w:sz w:val="28"/>
          <w:szCs w:val="28"/>
        </w:rPr>
        <w:t>附录B</w:t>
      </w:r>
      <w:bookmarkEnd w:id="45"/>
      <w:r>
        <w:rPr>
          <w:rFonts w:eastAsia="黑体"/>
          <w:color w:val="000000" w:themeColor="text1"/>
          <w:sz w:val="28"/>
          <w:szCs w:val="28"/>
        </w:rPr>
        <w:t xml:space="preserve">      </w:t>
      </w:r>
    </w:p>
    <w:p w14:paraId="26AB9767">
      <w:pPr>
        <w:tabs>
          <w:tab w:val="left" w:pos="6480"/>
        </w:tabs>
        <w:spacing w:line="240" w:lineRule="atLeast"/>
        <w:jc w:val="center"/>
        <w:outlineLvl w:val="0"/>
        <w:rPr>
          <w:rFonts w:eastAsia="黑体"/>
          <w:color w:val="000000" w:themeColor="text1"/>
          <w:sz w:val="28"/>
          <w:szCs w:val="28"/>
        </w:rPr>
      </w:pPr>
      <w:bookmarkStart w:id="46" w:name="_Toc138966991"/>
      <w:r>
        <w:rPr>
          <w:rFonts w:eastAsia="黑体"/>
          <w:color w:val="000000" w:themeColor="text1"/>
          <w:sz w:val="28"/>
          <w:szCs w:val="28"/>
        </w:rPr>
        <w:t>击实仪校准证书内页格式</w:t>
      </w:r>
      <w:bookmarkEnd w:id="46"/>
    </w:p>
    <w:tbl>
      <w:tblPr>
        <w:tblStyle w:val="28"/>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559"/>
        <w:gridCol w:w="1560"/>
        <w:gridCol w:w="2693"/>
        <w:gridCol w:w="2693"/>
      </w:tblGrid>
      <w:tr w14:paraId="4835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tcBorders>
              <w:top w:val="single" w:color="auto" w:sz="4" w:space="0"/>
              <w:left w:val="single" w:color="auto" w:sz="4" w:space="0"/>
              <w:bottom w:val="single" w:color="auto" w:sz="4" w:space="0"/>
              <w:right w:val="single" w:color="auto" w:sz="4" w:space="0"/>
            </w:tcBorders>
            <w:vAlign w:val="center"/>
          </w:tcPr>
          <w:p w14:paraId="37E0B4B4">
            <w:pPr>
              <w:spacing w:line="240" w:lineRule="exact"/>
              <w:jc w:val="center"/>
              <w:rPr>
                <w:rFonts w:eastAsiaTheme="minorEastAsia"/>
                <w:color w:val="000000" w:themeColor="text1"/>
                <w:szCs w:val="21"/>
              </w:rPr>
            </w:pPr>
            <w:r>
              <w:rPr>
                <w:rFonts w:hAnsiTheme="minorEastAsia" w:eastAsiaTheme="minorEastAsia"/>
                <w:color w:val="000000" w:themeColor="text1"/>
                <w:szCs w:val="21"/>
              </w:rPr>
              <w:t>序号</w:t>
            </w:r>
          </w:p>
        </w:tc>
        <w:tc>
          <w:tcPr>
            <w:tcW w:w="3119" w:type="dxa"/>
            <w:gridSpan w:val="2"/>
            <w:tcBorders>
              <w:top w:val="single" w:color="auto" w:sz="4" w:space="0"/>
              <w:left w:val="single" w:color="auto" w:sz="4" w:space="0"/>
              <w:bottom w:val="single" w:color="auto" w:sz="4" w:space="0"/>
              <w:right w:val="single" w:color="auto" w:sz="4" w:space="0"/>
            </w:tcBorders>
            <w:vAlign w:val="center"/>
          </w:tcPr>
          <w:p w14:paraId="635590B9">
            <w:pPr>
              <w:spacing w:line="240" w:lineRule="exact"/>
              <w:jc w:val="center"/>
              <w:rPr>
                <w:rFonts w:eastAsiaTheme="minorEastAsia"/>
                <w:color w:val="000000" w:themeColor="text1"/>
                <w:szCs w:val="21"/>
              </w:rPr>
            </w:pPr>
            <w:r>
              <w:rPr>
                <w:rFonts w:hAnsiTheme="minorEastAsia" w:eastAsiaTheme="minorEastAsia"/>
                <w:color w:val="000000" w:themeColor="text1"/>
                <w:szCs w:val="21"/>
              </w:rPr>
              <w:t>校准项目</w:t>
            </w:r>
          </w:p>
        </w:tc>
        <w:tc>
          <w:tcPr>
            <w:tcW w:w="2693" w:type="dxa"/>
            <w:tcBorders>
              <w:top w:val="single" w:color="auto" w:sz="4" w:space="0"/>
              <w:left w:val="single" w:color="auto" w:sz="4" w:space="0"/>
              <w:bottom w:val="single" w:color="auto" w:sz="4" w:space="0"/>
              <w:right w:val="single" w:color="auto" w:sz="4" w:space="0"/>
            </w:tcBorders>
            <w:vAlign w:val="center"/>
          </w:tcPr>
          <w:p w14:paraId="6F950773">
            <w:pPr>
              <w:spacing w:line="240" w:lineRule="exact"/>
              <w:jc w:val="center"/>
              <w:rPr>
                <w:rFonts w:eastAsiaTheme="minorEastAsia"/>
                <w:color w:val="000000" w:themeColor="text1"/>
                <w:szCs w:val="21"/>
              </w:rPr>
            </w:pPr>
            <w:r>
              <w:rPr>
                <w:rFonts w:hAnsiTheme="minorEastAsia" w:eastAsiaTheme="minorEastAsia"/>
                <w:color w:val="000000" w:themeColor="text1"/>
                <w:szCs w:val="21"/>
              </w:rPr>
              <w:t>校准结果</w:t>
            </w:r>
          </w:p>
        </w:tc>
        <w:tc>
          <w:tcPr>
            <w:tcW w:w="2693" w:type="dxa"/>
            <w:tcBorders>
              <w:top w:val="single" w:color="auto" w:sz="4" w:space="0"/>
              <w:left w:val="single" w:color="auto" w:sz="4" w:space="0"/>
              <w:bottom w:val="single" w:color="auto" w:sz="4" w:space="0"/>
              <w:right w:val="single" w:color="auto" w:sz="4" w:space="0"/>
            </w:tcBorders>
            <w:vAlign w:val="center"/>
          </w:tcPr>
          <w:p w14:paraId="31ECC457">
            <w:pPr>
              <w:spacing w:line="240" w:lineRule="exact"/>
              <w:jc w:val="center"/>
              <w:rPr>
                <w:rFonts w:eastAsiaTheme="minorEastAsia"/>
                <w:color w:val="000000" w:themeColor="text1"/>
                <w:szCs w:val="21"/>
              </w:rPr>
            </w:pPr>
            <w:r>
              <w:rPr>
                <w:rFonts w:hAnsiTheme="minorEastAsia" w:eastAsiaTheme="minorEastAsia"/>
                <w:color w:val="000000" w:themeColor="text1"/>
                <w:szCs w:val="21"/>
              </w:rPr>
              <w:t>扩展不确定度（</w:t>
            </w:r>
            <w:r>
              <w:rPr>
                <w:rFonts w:eastAsiaTheme="minorEastAsia"/>
                <w:i/>
                <w:color w:val="000000" w:themeColor="text1"/>
                <w:szCs w:val="21"/>
              </w:rPr>
              <w:t>k</w:t>
            </w:r>
            <w:r>
              <w:rPr>
                <w:rFonts w:eastAsiaTheme="minorEastAsia"/>
                <w:color w:val="000000" w:themeColor="text1"/>
                <w:szCs w:val="21"/>
              </w:rPr>
              <w:t>=2</w:t>
            </w:r>
            <w:r>
              <w:rPr>
                <w:rFonts w:hAnsiTheme="minorEastAsia" w:eastAsiaTheme="minorEastAsia"/>
                <w:color w:val="000000" w:themeColor="text1"/>
                <w:szCs w:val="21"/>
              </w:rPr>
              <w:t>）</w:t>
            </w:r>
          </w:p>
        </w:tc>
      </w:tr>
      <w:tr w14:paraId="7290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restart"/>
            <w:tcBorders>
              <w:top w:val="single" w:color="auto" w:sz="4" w:space="0"/>
              <w:left w:val="single" w:color="auto" w:sz="4" w:space="0"/>
              <w:right w:val="single" w:color="auto" w:sz="4" w:space="0"/>
            </w:tcBorders>
            <w:vAlign w:val="center"/>
          </w:tcPr>
          <w:p w14:paraId="1253DB7F">
            <w:pPr>
              <w:spacing w:line="240" w:lineRule="exact"/>
              <w:jc w:val="center"/>
              <w:rPr>
                <w:rFonts w:eastAsiaTheme="minorEastAsia"/>
                <w:color w:val="000000" w:themeColor="text1"/>
                <w:szCs w:val="21"/>
              </w:rPr>
            </w:pPr>
            <w:r>
              <w:rPr>
                <w:rFonts w:eastAsiaTheme="minorEastAsia"/>
                <w:color w:val="000000" w:themeColor="text1"/>
                <w:szCs w:val="21"/>
              </w:rPr>
              <w:t>1</w:t>
            </w:r>
          </w:p>
        </w:tc>
        <w:tc>
          <w:tcPr>
            <w:tcW w:w="1559" w:type="dxa"/>
            <w:vMerge w:val="restart"/>
            <w:tcBorders>
              <w:top w:val="single" w:color="auto" w:sz="4" w:space="0"/>
              <w:left w:val="single" w:color="auto" w:sz="4" w:space="0"/>
              <w:right w:val="single" w:color="auto" w:sz="4" w:space="0"/>
            </w:tcBorders>
            <w:vAlign w:val="center"/>
          </w:tcPr>
          <w:p w14:paraId="24F23AA8">
            <w:pPr>
              <w:spacing w:line="240" w:lineRule="exact"/>
              <w:jc w:val="center"/>
              <w:rPr>
                <w:rFonts w:eastAsiaTheme="minorEastAsia"/>
                <w:color w:val="000000" w:themeColor="text1"/>
                <w:szCs w:val="21"/>
              </w:rPr>
            </w:pPr>
            <w:r>
              <w:rPr>
                <w:rFonts w:hAnsiTheme="minorEastAsia" w:eastAsiaTheme="minorEastAsia"/>
                <w:color w:val="000000" w:themeColor="text1"/>
                <w:szCs w:val="21"/>
              </w:rPr>
              <w:t>击锤</w:t>
            </w:r>
          </w:p>
        </w:tc>
        <w:tc>
          <w:tcPr>
            <w:tcW w:w="1560" w:type="dxa"/>
            <w:vMerge w:val="restart"/>
            <w:tcBorders>
              <w:top w:val="single" w:color="auto" w:sz="4" w:space="0"/>
              <w:left w:val="single" w:color="auto" w:sz="4" w:space="0"/>
              <w:right w:val="single" w:color="auto" w:sz="4" w:space="0"/>
            </w:tcBorders>
            <w:vAlign w:val="center"/>
          </w:tcPr>
          <w:p w14:paraId="461058C5">
            <w:pPr>
              <w:spacing w:line="240" w:lineRule="exact"/>
              <w:jc w:val="center"/>
              <w:rPr>
                <w:rFonts w:eastAsiaTheme="minorEastAsia"/>
                <w:color w:val="000000" w:themeColor="text1"/>
                <w:szCs w:val="21"/>
              </w:rPr>
            </w:pPr>
            <w:r>
              <w:rPr>
                <w:rFonts w:hAnsiTheme="minorEastAsia" w:eastAsiaTheme="minorEastAsia"/>
                <w:color w:val="000000" w:themeColor="text1"/>
                <w:szCs w:val="21"/>
              </w:rPr>
              <w:t>质量</w:t>
            </w:r>
            <w:r>
              <w:rPr>
                <w:rFonts w:eastAsiaTheme="minorEastAsia"/>
                <w:color w:val="000000" w:themeColor="text1"/>
                <w:szCs w:val="21"/>
              </w:rPr>
              <w:t>/g</w:t>
            </w:r>
          </w:p>
        </w:tc>
        <w:tc>
          <w:tcPr>
            <w:tcW w:w="2693" w:type="dxa"/>
            <w:tcBorders>
              <w:top w:val="single" w:color="auto" w:sz="4" w:space="0"/>
              <w:left w:val="single" w:color="auto" w:sz="4" w:space="0"/>
              <w:bottom w:val="single" w:color="auto" w:sz="4" w:space="0"/>
              <w:right w:val="single" w:color="auto" w:sz="4" w:space="0"/>
            </w:tcBorders>
            <w:vAlign w:val="center"/>
          </w:tcPr>
          <w:p w14:paraId="66AA5DA8">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7BB845A5">
            <w:pPr>
              <w:spacing w:line="240" w:lineRule="exact"/>
              <w:jc w:val="center"/>
              <w:rPr>
                <w:rFonts w:eastAsiaTheme="minorEastAsia"/>
                <w:color w:val="000000" w:themeColor="text1"/>
                <w:szCs w:val="21"/>
              </w:rPr>
            </w:pPr>
          </w:p>
        </w:tc>
      </w:tr>
      <w:tr w14:paraId="1A51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continue"/>
            <w:tcBorders>
              <w:left w:val="single" w:color="auto" w:sz="4" w:space="0"/>
              <w:bottom w:val="single" w:color="auto" w:sz="4" w:space="0"/>
              <w:right w:val="single" w:color="auto" w:sz="4" w:space="0"/>
            </w:tcBorders>
            <w:vAlign w:val="center"/>
          </w:tcPr>
          <w:p w14:paraId="0585CDC1">
            <w:pPr>
              <w:spacing w:line="240" w:lineRule="exact"/>
              <w:jc w:val="center"/>
              <w:rPr>
                <w:rFonts w:eastAsiaTheme="minorEastAsia"/>
                <w:color w:val="000000" w:themeColor="text1"/>
                <w:szCs w:val="21"/>
              </w:rPr>
            </w:pPr>
          </w:p>
        </w:tc>
        <w:tc>
          <w:tcPr>
            <w:tcW w:w="1559" w:type="dxa"/>
            <w:vMerge w:val="continue"/>
            <w:tcBorders>
              <w:left w:val="single" w:color="auto" w:sz="4" w:space="0"/>
              <w:right w:val="single" w:color="auto" w:sz="4" w:space="0"/>
            </w:tcBorders>
            <w:vAlign w:val="center"/>
          </w:tcPr>
          <w:p w14:paraId="23556BDE">
            <w:pPr>
              <w:spacing w:line="240" w:lineRule="exact"/>
              <w:jc w:val="center"/>
              <w:rPr>
                <w:rFonts w:eastAsiaTheme="minorEastAsia"/>
                <w:color w:val="000000" w:themeColor="text1"/>
                <w:szCs w:val="21"/>
              </w:rPr>
            </w:pPr>
          </w:p>
        </w:tc>
        <w:tc>
          <w:tcPr>
            <w:tcW w:w="1560" w:type="dxa"/>
            <w:vMerge w:val="continue"/>
            <w:tcBorders>
              <w:left w:val="single" w:color="auto" w:sz="4" w:space="0"/>
              <w:right w:val="single" w:color="auto" w:sz="4" w:space="0"/>
            </w:tcBorders>
            <w:vAlign w:val="center"/>
          </w:tcPr>
          <w:p w14:paraId="20EED726">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7A5C8D93">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1C5E8194">
            <w:pPr>
              <w:spacing w:line="240" w:lineRule="exact"/>
              <w:jc w:val="center"/>
              <w:rPr>
                <w:rFonts w:eastAsiaTheme="minorEastAsia"/>
                <w:color w:val="000000" w:themeColor="text1"/>
                <w:szCs w:val="21"/>
              </w:rPr>
            </w:pPr>
          </w:p>
        </w:tc>
      </w:tr>
      <w:tr w14:paraId="10C3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restart"/>
            <w:tcBorders>
              <w:top w:val="single" w:color="auto" w:sz="4" w:space="0"/>
              <w:left w:val="single" w:color="auto" w:sz="4" w:space="0"/>
              <w:right w:val="single" w:color="auto" w:sz="4" w:space="0"/>
            </w:tcBorders>
            <w:vAlign w:val="center"/>
          </w:tcPr>
          <w:p w14:paraId="4420C779">
            <w:pPr>
              <w:spacing w:line="240" w:lineRule="exact"/>
              <w:jc w:val="center"/>
              <w:rPr>
                <w:rFonts w:eastAsiaTheme="minorEastAsia"/>
                <w:color w:val="000000" w:themeColor="text1"/>
                <w:szCs w:val="21"/>
              </w:rPr>
            </w:pPr>
            <w:r>
              <w:rPr>
                <w:rFonts w:eastAsiaTheme="minorEastAsia"/>
                <w:color w:val="000000" w:themeColor="text1"/>
                <w:szCs w:val="21"/>
              </w:rPr>
              <w:t>2</w:t>
            </w:r>
          </w:p>
        </w:tc>
        <w:tc>
          <w:tcPr>
            <w:tcW w:w="1559" w:type="dxa"/>
            <w:vMerge w:val="continue"/>
            <w:tcBorders>
              <w:left w:val="single" w:color="auto" w:sz="4" w:space="0"/>
              <w:right w:val="single" w:color="auto" w:sz="4" w:space="0"/>
            </w:tcBorders>
            <w:vAlign w:val="center"/>
          </w:tcPr>
          <w:p w14:paraId="2AA285D9">
            <w:pPr>
              <w:spacing w:line="240" w:lineRule="exact"/>
              <w:jc w:val="center"/>
              <w:rPr>
                <w:rFonts w:eastAsiaTheme="minorEastAsia"/>
                <w:color w:val="000000" w:themeColor="text1"/>
                <w:szCs w:val="21"/>
              </w:rPr>
            </w:pPr>
          </w:p>
        </w:tc>
        <w:tc>
          <w:tcPr>
            <w:tcW w:w="1560" w:type="dxa"/>
            <w:vMerge w:val="restart"/>
            <w:tcBorders>
              <w:left w:val="single" w:color="auto" w:sz="4" w:space="0"/>
              <w:right w:val="single" w:color="auto" w:sz="4" w:space="0"/>
            </w:tcBorders>
            <w:vAlign w:val="center"/>
          </w:tcPr>
          <w:p w14:paraId="7C0BFF96">
            <w:pPr>
              <w:spacing w:line="240" w:lineRule="exact"/>
              <w:jc w:val="center"/>
              <w:rPr>
                <w:rFonts w:eastAsiaTheme="minorEastAsia"/>
                <w:color w:val="000000" w:themeColor="text1"/>
                <w:szCs w:val="21"/>
              </w:rPr>
            </w:pPr>
            <w:r>
              <w:rPr>
                <w:rFonts w:hAnsiTheme="minorEastAsia" w:eastAsiaTheme="minorEastAsia"/>
                <w:color w:val="000000" w:themeColor="text1"/>
                <w:szCs w:val="21"/>
              </w:rPr>
              <w:t>锤底直径</w:t>
            </w:r>
            <w:r>
              <w:rPr>
                <w:rFonts w:eastAsiaTheme="minorEastAsia"/>
                <w:color w:val="000000" w:themeColor="text1"/>
                <w:szCs w:val="21"/>
              </w:rPr>
              <w:t>/mm</w:t>
            </w:r>
          </w:p>
        </w:tc>
        <w:tc>
          <w:tcPr>
            <w:tcW w:w="2693" w:type="dxa"/>
            <w:tcBorders>
              <w:top w:val="single" w:color="auto" w:sz="4" w:space="0"/>
              <w:left w:val="single" w:color="auto" w:sz="4" w:space="0"/>
              <w:bottom w:val="single" w:color="auto" w:sz="4" w:space="0"/>
              <w:right w:val="single" w:color="auto" w:sz="4" w:space="0"/>
            </w:tcBorders>
            <w:vAlign w:val="center"/>
          </w:tcPr>
          <w:p w14:paraId="54325610">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7DD103E8">
            <w:pPr>
              <w:spacing w:line="240" w:lineRule="exact"/>
              <w:jc w:val="center"/>
              <w:rPr>
                <w:rFonts w:eastAsiaTheme="minorEastAsia"/>
                <w:color w:val="000000" w:themeColor="text1"/>
                <w:szCs w:val="21"/>
              </w:rPr>
            </w:pPr>
          </w:p>
        </w:tc>
      </w:tr>
      <w:tr w14:paraId="1297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continue"/>
            <w:tcBorders>
              <w:left w:val="single" w:color="auto" w:sz="4" w:space="0"/>
              <w:bottom w:val="single" w:color="auto" w:sz="4" w:space="0"/>
              <w:right w:val="single" w:color="auto" w:sz="4" w:space="0"/>
            </w:tcBorders>
            <w:vAlign w:val="center"/>
          </w:tcPr>
          <w:p w14:paraId="1992FDCF">
            <w:pPr>
              <w:spacing w:line="240" w:lineRule="exact"/>
              <w:jc w:val="center"/>
              <w:rPr>
                <w:rFonts w:eastAsiaTheme="minorEastAsia"/>
                <w:color w:val="000000" w:themeColor="text1"/>
                <w:szCs w:val="21"/>
              </w:rPr>
            </w:pPr>
          </w:p>
        </w:tc>
        <w:tc>
          <w:tcPr>
            <w:tcW w:w="1559" w:type="dxa"/>
            <w:vMerge w:val="continue"/>
            <w:tcBorders>
              <w:left w:val="single" w:color="auto" w:sz="4" w:space="0"/>
              <w:right w:val="single" w:color="auto" w:sz="4" w:space="0"/>
            </w:tcBorders>
            <w:vAlign w:val="center"/>
          </w:tcPr>
          <w:p w14:paraId="512DAA7B">
            <w:pPr>
              <w:spacing w:line="240" w:lineRule="exact"/>
              <w:jc w:val="center"/>
              <w:rPr>
                <w:rFonts w:eastAsiaTheme="minorEastAsia"/>
                <w:color w:val="000000" w:themeColor="text1"/>
                <w:szCs w:val="21"/>
              </w:rPr>
            </w:pPr>
          </w:p>
        </w:tc>
        <w:tc>
          <w:tcPr>
            <w:tcW w:w="1560" w:type="dxa"/>
            <w:vMerge w:val="continue"/>
            <w:tcBorders>
              <w:left w:val="single" w:color="auto" w:sz="4" w:space="0"/>
              <w:right w:val="single" w:color="auto" w:sz="4" w:space="0"/>
            </w:tcBorders>
            <w:vAlign w:val="center"/>
          </w:tcPr>
          <w:p w14:paraId="1A243B08">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3ADF9625">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130E2A13">
            <w:pPr>
              <w:spacing w:line="240" w:lineRule="exact"/>
              <w:jc w:val="center"/>
              <w:rPr>
                <w:rFonts w:eastAsiaTheme="minorEastAsia"/>
                <w:color w:val="000000" w:themeColor="text1"/>
                <w:szCs w:val="21"/>
              </w:rPr>
            </w:pPr>
          </w:p>
        </w:tc>
      </w:tr>
      <w:tr w14:paraId="0DA2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restart"/>
            <w:tcBorders>
              <w:left w:val="single" w:color="auto" w:sz="4" w:space="0"/>
              <w:right w:val="single" w:color="auto" w:sz="4" w:space="0"/>
            </w:tcBorders>
            <w:vAlign w:val="center"/>
          </w:tcPr>
          <w:p w14:paraId="150E4BC2">
            <w:pPr>
              <w:spacing w:line="240" w:lineRule="exact"/>
              <w:jc w:val="center"/>
              <w:rPr>
                <w:rFonts w:eastAsiaTheme="minorEastAsia"/>
                <w:color w:val="000000" w:themeColor="text1"/>
                <w:szCs w:val="21"/>
              </w:rPr>
            </w:pPr>
            <w:r>
              <w:rPr>
                <w:rFonts w:eastAsiaTheme="minorEastAsia"/>
                <w:color w:val="000000" w:themeColor="text1"/>
                <w:szCs w:val="21"/>
              </w:rPr>
              <w:t>3</w:t>
            </w:r>
          </w:p>
        </w:tc>
        <w:tc>
          <w:tcPr>
            <w:tcW w:w="1559" w:type="dxa"/>
            <w:vMerge w:val="continue"/>
            <w:tcBorders>
              <w:left w:val="single" w:color="auto" w:sz="4" w:space="0"/>
              <w:right w:val="single" w:color="auto" w:sz="4" w:space="0"/>
            </w:tcBorders>
            <w:vAlign w:val="center"/>
          </w:tcPr>
          <w:p w14:paraId="33B57DD9">
            <w:pPr>
              <w:spacing w:line="240" w:lineRule="exact"/>
              <w:jc w:val="center"/>
              <w:rPr>
                <w:rFonts w:eastAsiaTheme="minorEastAsia"/>
                <w:color w:val="000000" w:themeColor="text1"/>
                <w:szCs w:val="21"/>
              </w:rPr>
            </w:pPr>
          </w:p>
        </w:tc>
        <w:tc>
          <w:tcPr>
            <w:tcW w:w="1560" w:type="dxa"/>
            <w:vMerge w:val="restart"/>
            <w:tcBorders>
              <w:left w:val="single" w:color="auto" w:sz="4" w:space="0"/>
              <w:right w:val="single" w:color="auto" w:sz="4" w:space="0"/>
            </w:tcBorders>
            <w:vAlign w:val="center"/>
          </w:tcPr>
          <w:p w14:paraId="73ECBE4E">
            <w:pPr>
              <w:spacing w:line="240" w:lineRule="exact"/>
              <w:jc w:val="center"/>
              <w:rPr>
                <w:rFonts w:eastAsiaTheme="minorEastAsia"/>
                <w:color w:val="000000" w:themeColor="text1"/>
                <w:szCs w:val="21"/>
              </w:rPr>
            </w:pPr>
            <w:r>
              <w:rPr>
                <w:rFonts w:hAnsiTheme="minorEastAsia" w:eastAsiaTheme="minorEastAsia"/>
                <w:color w:val="000000" w:themeColor="text1"/>
                <w:szCs w:val="21"/>
              </w:rPr>
              <w:t>落高</w:t>
            </w:r>
            <w:r>
              <w:rPr>
                <w:rFonts w:eastAsiaTheme="minorEastAsia"/>
                <w:color w:val="000000" w:themeColor="text1"/>
                <w:szCs w:val="21"/>
              </w:rPr>
              <w:t>/mm</w:t>
            </w:r>
          </w:p>
        </w:tc>
        <w:tc>
          <w:tcPr>
            <w:tcW w:w="2693" w:type="dxa"/>
            <w:tcBorders>
              <w:top w:val="single" w:color="auto" w:sz="4" w:space="0"/>
              <w:left w:val="single" w:color="auto" w:sz="4" w:space="0"/>
              <w:bottom w:val="single" w:color="auto" w:sz="4" w:space="0"/>
              <w:right w:val="single" w:color="auto" w:sz="4" w:space="0"/>
            </w:tcBorders>
            <w:vAlign w:val="center"/>
          </w:tcPr>
          <w:p w14:paraId="1C0663EE">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232B6515">
            <w:pPr>
              <w:spacing w:line="240" w:lineRule="exact"/>
              <w:jc w:val="center"/>
              <w:rPr>
                <w:rFonts w:eastAsiaTheme="minorEastAsia"/>
                <w:color w:val="000000" w:themeColor="text1"/>
                <w:szCs w:val="21"/>
              </w:rPr>
            </w:pPr>
          </w:p>
        </w:tc>
      </w:tr>
      <w:tr w14:paraId="6514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continue"/>
            <w:tcBorders>
              <w:left w:val="single" w:color="auto" w:sz="4" w:space="0"/>
              <w:bottom w:val="single" w:color="auto" w:sz="4" w:space="0"/>
              <w:right w:val="single" w:color="auto" w:sz="4" w:space="0"/>
            </w:tcBorders>
            <w:vAlign w:val="center"/>
          </w:tcPr>
          <w:p w14:paraId="0F68B578">
            <w:pPr>
              <w:spacing w:line="240" w:lineRule="exact"/>
              <w:jc w:val="center"/>
              <w:rPr>
                <w:rFonts w:eastAsiaTheme="minorEastAsia"/>
                <w:color w:val="000000" w:themeColor="text1"/>
                <w:szCs w:val="21"/>
              </w:rPr>
            </w:pPr>
          </w:p>
        </w:tc>
        <w:tc>
          <w:tcPr>
            <w:tcW w:w="1559" w:type="dxa"/>
            <w:vMerge w:val="continue"/>
            <w:tcBorders>
              <w:left w:val="single" w:color="auto" w:sz="4" w:space="0"/>
              <w:bottom w:val="single" w:color="auto" w:sz="4" w:space="0"/>
              <w:right w:val="single" w:color="auto" w:sz="4" w:space="0"/>
            </w:tcBorders>
            <w:vAlign w:val="center"/>
          </w:tcPr>
          <w:p w14:paraId="4B0CCBA1">
            <w:pPr>
              <w:spacing w:line="240" w:lineRule="exact"/>
              <w:jc w:val="center"/>
              <w:rPr>
                <w:rFonts w:eastAsiaTheme="minorEastAsia"/>
                <w:color w:val="000000" w:themeColor="text1"/>
                <w:szCs w:val="21"/>
              </w:rPr>
            </w:pPr>
          </w:p>
        </w:tc>
        <w:tc>
          <w:tcPr>
            <w:tcW w:w="1560" w:type="dxa"/>
            <w:vMerge w:val="continue"/>
            <w:tcBorders>
              <w:left w:val="single" w:color="auto" w:sz="4" w:space="0"/>
              <w:bottom w:val="single" w:color="auto" w:sz="4" w:space="0"/>
              <w:right w:val="single" w:color="auto" w:sz="4" w:space="0"/>
            </w:tcBorders>
            <w:vAlign w:val="center"/>
          </w:tcPr>
          <w:p w14:paraId="6F873CB6">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18BC46D5">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7B47AC4E">
            <w:pPr>
              <w:spacing w:line="240" w:lineRule="exact"/>
              <w:jc w:val="center"/>
              <w:rPr>
                <w:rFonts w:eastAsiaTheme="minorEastAsia"/>
                <w:color w:val="000000" w:themeColor="text1"/>
                <w:szCs w:val="21"/>
              </w:rPr>
            </w:pPr>
          </w:p>
        </w:tc>
      </w:tr>
      <w:tr w14:paraId="0A67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restart"/>
            <w:tcBorders>
              <w:left w:val="single" w:color="auto" w:sz="4" w:space="0"/>
              <w:right w:val="single" w:color="auto" w:sz="4" w:space="0"/>
            </w:tcBorders>
            <w:vAlign w:val="center"/>
          </w:tcPr>
          <w:p w14:paraId="124EEBC1">
            <w:pPr>
              <w:spacing w:line="240" w:lineRule="exact"/>
              <w:jc w:val="center"/>
              <w:rPr>
                <w:rFonts w:eastAsiaTheme="minorEastAsia"/>
                <w:color w:val="000000" w:themeColor="text1"/>
                <w:szCs w:val="21"/>
              </w:rPr>
            </w:pPr>
            <w:r>
              <w:rPr>
                <w:rFonts w:eastAsiaTheme="minorEastAsia"/>
                <w:color w:val="000000" w:themeColor="text1"/>
                <w:szCs w:val="21"/>
              </w:rPr>
              <w:t>4</w:t>
            </w:r>
          </w:p>
        </w:tc>
        <w:tc>
          <w:tcPr>
            <w:tcW w:w="1559" w:type="dxa"/>
            <w:vMerge w:val="restart"/>
            <w:tcBorders>
              <w:left w:val="single" w:color="auto" w:sz="4" w:space="0"/>
              <w:right w:val="single" w:color="auto" w:sz="4" w:space="0"/>
            </w:tcBorders>
            <w:vAlign w:val="center"/>
          </w:tcPr>
          <w:p w14:paraId="69A13CF8">
            <w:pPr>
              <w:spacing w:line="240" w:lineRule="exact"/>
              <w:jc w:val="center"/>
              <w:rPr>
                <w:rFonts w:eastAsiaTheme="minorEastAsia"/>
                <w:color w:val="000000" w:themeColor="text1"/>
                <w:szCs w:val="21"/>
              </w:rPr>
            </w:pPr>
            <w:r>
              <w:rPr>
                <w:rFonts w:hAnsiTheme="minorEastAsia" w:eastAsiaTheme="minorEastAsia"/>
                <w:color w:val="000000" w:themeColor="text1"/>
                <w:szCs w:val="21"/>
              </w:rPr>
              <w:t>击实筒</w:t>
            </w:r>
          </w:p>
        </w:tc>
        <w:tc>
          <w:tcPr>
            <w:tcW w:w="1560" w:type="dxa"/>
            <w:vMerge w:val="restart"/>
            <w:tcBorders>
              <w:left w:val="single" w:color="auto" w:sz="4" w:space="0"/>
              <w:right w:val="single" w:color="auto" w:sz="4" w:space="0"/>
            </w:tcBorders>
            <w:vAlign w:val="center"/>
          </w:tcPr>
          <w:p w14:paraId="1A0308B7">
            <w:pPr>
              <w:spacing w:line="240" w:lineRule="exact"/>
              <w:jc w:val="center"/>
              <w:rPr>
                <w:rFonts w:eastAsiaTheme="minorEastAsia"/>
                <w:color w:val="000000" w:themeColor="text1"/>
                <w:szCs w:val="21"/>
              </w:rPr>
            </w:pPr>
            <w:r>
              <w:rPr>
                <w:rFonts w:hAnsiTheme="minorEastAsia" w:eastAsiaTheme="minorEastAsia"/>
                <w:color w:val="000000" w:themeColor="text1"/>
                <w:szCs w:val="21"/>
              </w:rPr>
              <w:t>内径</w:t>
            </w:r>
            <w:r>
              <w:rPr>
                <w:rFonts w:eastAsiaTheme="minorEastAsia"/>
                <w:color w:val="000000" w:themeColor="text1"/>
                <w:szCs w:val="21"/>
              </w:rPr>
              <w:t>/mm</w:t>
            </w:r>
          </w:p>
        </w:tc>
        <w:tc>
          <w:tcPr>
            <w:tcW w:w="2693" w:type="dxa"/>
            <w:tcBorders>
              <w:top w:val="single" w:color="auto" w:sz="4" w:space="0"/>
              <w:left w:val="single" w:color="auto" w:sz="4" w:space="0"/>
              <w:bottom w:val="single" w:color="auto" w:sz="4" w:space="0"/>
              <w:right w:val="single" w:color="auto" w:sz="4" w:space="0"/>
            </w:tcBorders>
            <w:vAlign w:val="center"/>
          </w:tcPr>
          <w:p w14:paraId="1D4A649D">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27B3A69B">
            <w:pPr>
              <w:spacing w:line="240" w:lineRule="exact"/>
              <w:jc w:val="center"/>
              <w:rPr>
                <w:rFonts w:eastAsiaTheme="minorEastAsia"/>
                <w:color w:val="000000" w:themeColor="text1"/>
                <w:szCs w:val="21"/>
              </w:rPr>
            </w:pPr>
          </w:p>
        </w:tc>
      </w:tr>
      <w:tr w14:paraId="454D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continue"/>
            <w:tcBorders>
              <w:left w:val="single" w:color="auto" w:sz="4" w:space="0"/>
              <w:bottom w:val="single" w:color="auto" w:sz="4" w:space="0"/>
              <w:right w:val="single" w:color="auto" w:sz="4" w:space="0"/>
            </w:tcBorders>
            <w:vAlign w:val="center"/>
          </w:tcPr>
          <w:p w14:paraId="2806DD2A">
            <w:pPr>
              <w:spacing w:line="240" w:lineRule="exact"/>
              <w:jc w:val="center"/>
              <w:rPr>
                <w:rFonts w:eastAsiaTheme="minorEastAsia"/>
                <w:color w:val="000000" w:themeColor="text1"/>
                <w:szCs w:val="21"/>
              </w:rPr>
            </w:pPr>
          </w:p>
        </w:tc>
        <w:tc>
          <w:tcPr>
            <w:tcW w:w="1559" w:type="dxa"/>
            <w:vMerge w:val="continue"/>
            <w:tcBorders>
              <w:left w:val="single" w:color="auto" w:sz="4" w:space="0"/>
              <w:right w:val="single" w:color="auto" w:sz="4" w:space="0"/>
            </w:tcBorders>
            <w:vAlign w:val="center"/>
          </w:tcPr>
          <w:p w14:paraId="0DDD6169">
            <w:pPr>
              <w:spacing w:line="240" w:lineRule="exact"/>
              <w:jc w:val="center"/>
              <w:rPr>
                <w:rFonts w:eastAsiaTheme="minorEastAsia"/>
                <w:color w:val="000000" w:themeColor="text1"/>
                <w:szCs w:val="21"/>
              </w:rPr>
            </w:pPr>
          </w:p>
        </w:tc>
        <w:tc>
          <w:tcPr>
            <w:tcW w:w="1560" w:type="dxa"/>
            <w:vMerge w:val="continue"/>
            <w:tcBorders>
              <w:left w:val="single" w:color="auto" w:sz="4" w:space="0"/>
              <w:right w:val="single" w:color="auto" w:sz="4" w:space="0"/>
            </w:tcBorders>
            <w:vAlign w:val="center"/>
          </w:tcPr>
          <w:p w14:paraId="2A74C257">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75DBB5AE">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6FB5D567">
            <w:pPr>
              <w:spacing w:line="240" w:lineRule="exact"/>
              <w:jc w:val="center"/>
              <w:rPr>
                <w:rFonts w:eastAsiaTheme="minorEastAsia"/>
                <w:color w:val="000000" w:themeColor="text1"/>
                <w:szCs w:val="21"/>
              </w:rPr>
            </w:pPr>
          </w:p>
        </w:tc>
      </w:tr>
      <w:tr w14:paraId="18BB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restart"/>
            <w:tcBorders>
              <w:left w:val="single" w:color="auto" w:sz="4" w:space="0"/>
              <w:right w:val="single" w:color="auto" w:sz="4" w:space="0"/>
            </w:tcBorders>
            <w:vAlign w:val="center"/>
          </w:tcPr>
          <w:p w14:paraId="3F78ABF8">
            <w:pPr>
              <w:spacing w:line="240" w:lineRule="exact"/>
              <w:jc w:val="center"/>
              <w:rPr>
                <w:rFonts w:eastAsiaTheme="minorEastAsia"/>
                <w:color w:val="000000" w:themeColor="text1"/>
                <w:szCs w:val="21"/>
              </w:rPr>
            </w:pPr>
            <w:r>
              <w:rPr>
                <w:rFonts w:eastAsiaTheme="minorEastAsia"/>
                <w:color w:val="000000" w:themeColor="text1"/>
                <w:szCs w:val="21"/>
              </w:rPr>
              <w:t>5</w:t>
            </w:r>
          </w:p>
        </w:tc>
        <w:tc>
          <w:tcPr>
            <w:tcW w:w="1559" w:type="dxa"/>
            <w:vMerge w:val="continue"/>
            <w:tcBorders>
              <w:left w:val="single" w:color="auto" w:sz="4" w:space="0"/>
              <w:right w:val="single" w:color="auto" w:sz="4" w:space="0"/>
            </w:tcBorders>
            <w:vAlign w:val="center"/>
          </w:tcPr>
          <w:p w14:paraId="64F7AFDC">
            <w:pPr>
              <w:spacing w:line="240" w:lineRule="exact"/>
              <w:jc w:val="center"/>
              <w:rPr>
                <w:rFonts w:eastAsiaTheme="minorEastAsia"/>
                <w:color w:val="000000" w:themeColor="text1"/>
                <w:szCs w:val="21"/>
              </w:rPr>
            </w:pPr>
          </w:p>
        </w:tc>
        <w:tc>
          <w:tcPr>
            <w:tcW w:w="1560" w:type="dxa"/>
            <w:vMerge w:val="restart"/>
            <w:tcBorders>
              <w:left w:val="single" w:color="auto" w:sz="4" w:space="0"/>
              <w:right w:val="single" w:color="auto" w:sz="4" w:space="0"/>
            </w:tcBorders>
            <w:vAlign w:val="center"/>
          </w:tcPr>
          <w:p w14:paraId="1E315016">
            <w:pPr>
              <w:spacing w:line="240" w:lineRule="exact"/>
              <w:jc w:val="center"/>
              <w:rPr>
                <w:rFonts w:eastAsiaTheme="minorEastAsia"/>
                <w:color w:val="000000" w:themeColor="text1"/>
                <w:szCs w:val="21"/>
              </w:rPr>
            </w:pPr>
            <w:r>
              <w:rPr>
                <w:rFonts w:hAnsiTheme="minorEastAsia" w:eastAsiaTheme="minorEastAsia"/>
                <w:color w:val="000000" w:themeColor="text1"/>
                <w:szCs w:val="21"/>
              </w:rPr>
              <w:t>高度</w:t>
            </w:r>
            <w:r>
              <w:rPr>
                <w:rFonts w:eastAsiaTheme="minorEastAsia"/>
                <w:color w:val="000000" w:themeColor="text1"/>
                <w:szCs w:val="21"/>
              </w:rPr>
              <w:t>/mm</w:t>
            </w:r>
          </w:p>
        </w:tc>
        <w:tc>
          <w:tcPr>
            <w:tcW w:w="2693" w:type="dxa"/>
            <w:tcBorders>
              <w:top w:val="single" w:color="auto" w:sz="4" w:space="0"/>
              <w:left w:val="single" w:color="auto" w:sz="4" w:space="0"/>
              <w:bottom w:val="single" w:color="auto" w:sz="4" w:space="0"/>
              <w:right w:val="single" w:color="auto" w:sz="4" w:space="0"/>
            </w:tcBorders>
            <w:vAlign w:val="center"/>
          </w:tcPr>
          <w:p w14:paraId="7A99438B">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2CD76EDA">
            <w:pPr>
              <w:spacing w:line="240" w:lineRule="exact"/>
              <w:jc w:val="center"/>
              <w:rPr>
                <w:rFonts w:eastAsiaTheme="minorEastAsia"/>
                <w:color w:val="000000" w:themeColor="text1"/>
                <w:szCs w:val="21"/>
              </w:rPr>
            </w:pPr>
          </w:p>
        </w:tc>
      </w:tr>
      <w:tr w14:paraId="145B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6" w:type="dxa"/>
            <w:vMerge w:val="continue"/>
            <w:tcBorders>
              <w:left w:val="single" w:color="auto" w:sz="4" w:space="0"/>
              <w:bottom w:val="single" w:color="auto" w:sz="4" w:space="0"/>
              <w:right w:val="single" w:color="auto" w:sz="4" w:space="0"/>
            </w:tcBorders>
            <w:vAlign w:val="center"/>
          </w:tcPr>
          <w:p w14:paraId="7B8B4582">
            <w:pPr>
              <w:spacing w:line="240" w:lineRule="exact"/>
              <w:jc w:val="center"/>
              <w:rPr>
                <w:rFonts w:eastAsiaTheme="minorEastAsia"/>
                <w:color w:val="000000" w:themeColor="text1"/>
                <w:szCs w:val="21"/>
              </w:rPr>
            </w:pPr>
          </w:p>
        </w:tc>
        <w:tc>
          <w:tcPr>
            <w:tcW w:w="1559" w:type="dxa"/>
            <w:vMerge w:val="continue"/>
            <w:tcBorders>
              <w:left w:val="single" w:color="auto" w:sz="4" w:space="0"/>
              <w:bottom w:val="single" w:color="auto" w:sz="4" w:space="0"/>
              <w:right w:val="single" w:color="auto" w:sz="4" w:space="0"/>
            </w:tcBorders>
            <w:vAlign w:val="center"/>
          </w:tcPr>
          <w:p w14:paraId="61BD4DE3">
            <w:pPr>
              <w:spacing w:line="240" w:lineRule="exact"/>
              <w:jc w:val="center"/>
              <w:rPr>
                <w:rFonts w:eastAsiaTheme="minorEastAsia"/>
                <w:color w:val="000000" w:themeColor="text1"/>
                <w:szCs w:val="21"/>
              </w:rPr>
            </w:pPr>
          </w:p>
        </w:tc>
        <w:tc>
          <w:tcPr>
            <w:tcW w:w="1560" w:type="dxa"/>
            <w:vMerge w:val="continue"/>
            <w:tcBorders>
              <w:left w:val="single" w:color="auto" w:sz="4" w:space="0"/>
              <w:bottom w:val="single" w:color="auto" w:sz="4" w:space="0"/>
              <w:right w:val="single" w:color="auto" w:sz="4" w:space="0"/>
            </w:tcBorders>
            <w:vAlign w:val="center"/>
          </w:tcPr>
          <w:p w14:paraId="24AD706A">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765D3B5A">
            <w:pPr>
              <w:spacing w:line="240" w:lineRule="exact"/>
              <w:jc w:val="center"/>
              <w:rPr>
                <w:rFonts w:eastAsiaTheme="minorEastAsia"/>
                <w:color w:val="000000" w:themeColor="text1"/>
                <w:szCs w:val="21"/>
              </w:rPr>
            </w:pPr>
          </w:p>
        </w:tc>
        <w:tc>
          <w:tcPr>
            <w:tcW w:w="2693" w:type="dxa"/>
            <w:tcBorders>
              <w:top w:val="single" w:color="auto" w:sz="4" w:space="0"/>
              <w:left w:val="single" w:color="auto" w:sz="4" w:space="0"/>
              <w:bottom w:val="single" w:color="auto" w:sz="4" w:space="0"/>
              <w:right w:val="single" w:color="auto" w:sz="4" w:space="0"/>
            </w:tcBorders>
            <w:vAlign w:val="center"/>
          </w:tcPr>
          <w:p w14:paraId="64793EBE">
            <w:pPr>
              <w:spacing w:line="240" w:lineRule="exact"/>
              <w:jc w:val="center"/>
              <w:rPr>
                <w:rFonts w:eastAsiaTheme="minorEastAsia"/>
                <w:color w:val="000000" w:themeColor="text1"/>
                <w:szCs w:val="21"/>
              </w:rPr>
            </w:pPr>
          </w:p>
        </w:tc>
      </w:tr>
    </w:tbl>
    <w:p w14:paraId="0F31A25B">
      <w:pPr>
        <w:spacing w:line="360" w:lineRule="auto"/>
        <w:ind w:right="-493" w:rightChars="-235"/>
        <w:jc w:val="center"/>
        <w:rPr>
          <w:color w:val="000000" w:themeColor="text1"/>
          <w:sz w:val="28"/>
          <w:szCs w:val="28"/>
        </w:rPr>
      </w:pPr>
    </w:p>
    <w:p w14:paraId="13F1BF2D">
      <w:pPr>
        <w:spacing w:line="360" w:lineRule="auto"/>
        <w:ind w:right="-493" w:rightChars="-235" w:firstLine="4200" w:firstLineChars="1500"/>
        <w:rPr>
          <w:color w:val="000000" w:themeColor="text1"/>
          <w:sz w:val="28"/>
          <w:szCs w:val="28"/>
        </w:rPr>
      </w:pPr>
      <w:r>
        <w:rPr>
          <w:rFonts w:hAnsi="宋体"/>
          <w:color w:val="000000" w:themeColor="text1"/>
          <w:sz w:val="28"/>
          <w:szCs w:val="28"/>
        </w:rPr>
        <w:t>以下空白</w:t>
      </w:r>
    </w:p>
    <w:p w14:paraId="6AA0D797">
      <w:pPr>
        <w:pStyle w:val="2"/>
        <w:jc w:val="both"/>
        <w:outlineLvl w:val="9"/>
        <w:rPr>
          <w:rFonts w:ascii="Times New Roman" w:hAnsi="Times New Roman" w:cs="Times New Roman"/>
          <w:color w:val="000000" w:themeColor="text1"/>
        </w:rPr>
      </w:pPr>
    </w:p>
    <w:p w14:paraId="3EF2E4EC">
      <w:pPr>
        <w:pStyle w:val="2"/>
        <w:outlineLvl w:val="9"/>
        <w:rPr>
          <w:rFonts w:ascii="Times New Roman" w:hAnsi="Times New Roman" w:cs="Times New Roman"/>
          <w:color w:val="000000" w:themeColor="text1"/>
        </w:rPr>
      </w:pPr>
    </w:p>
    <w:p w14:paraId="1956C2A5">
      <w:pPr>
        <w:pStyle w:val="2"/>
        <w:outlineLvl w:val="9"/>
        <w:rPr>
          <w:rFonts w:ascii="Times New Roman" w:hAnsi="Times New Roman" w:cs="Times New Roman"/>
          <w:color w:val="000000" w:themeColor="text1"/>
        </w:rPr>
      </w:pPr>
    </w:p>
    <w:p w14:paraId="7C2A07A2">
      <w:pPr>
        <w:pStyle w:val="2"/>
        <w:outlineLvl w:val="9"/>
        <w:rPr>
          <w:rFonts w:ascii="Times New Roman" w:hAnsi="Times New Roman" w:cs="Times New Roman"/>
          <w:color w:val="000000" w:themeColor="text1"/>
        </w:rPr>
      </w:pPr>
    </w:p>
    <w:p w14:paraId="4A46BA0F">
      <w:pPr>
        <w:spacing w:line="360" w:lineRule="auto"/>
        <w:outlineLvl w:val="0"/>
        <w:rPr>
          <w:rFonts w:eastAsia="黑体"/>
          <w:color w:val="000000" w:themeColor="text1"/>
          <w:sz w:val="28"/>
          <w:szCs w:val="28"/>
        </w:rPr>
      </w:pPr>
      <w:bookmarkStart w:id="47" w:name="_Toc138966992"/>
      <w:r>
        <w:rPr>
          <w:rFonts w:eastAsia="黑体"/>
          <w:color w:val="000000" w:themeColor="text1"/>
          <w:sz w:val="28"/>
          <w:szCs w:val="28"/>
        </w:rPr>
        <w:t>附录C</w:t>
      </w:r>
      <w:bookmarkEnd w:id="47"/>
      <w:r>
        <w:rPr>
          <w:rFonts w:eastAsia="黑体"/>
          <w:color w:val="000000" w:themeColor="text1"/>
          <w:sz w:val="28"/>
          <w:szCs w:val="28"/>
        </w:rPr>
        <w:t xml:space="preserve">     </w:t>
      </w:r>
    </w:p>
    <w:p w14:paraId="43EAF3CF">
      <w:pPr>
        <w:spacing w:line="360" w:lineRule="auto"/>
        <w:ind w:right="-493" w:rightChars="-235"/>
        <w:jc w:val="center"/>
        <w:outlineLvl w:val="0"/>
        <w:rPr>
          <w:rFonts w:eastAsia="黑体"/>
          <w:color w:val="000000" w:themeColor="text1"/>
          <w:sz w:val="28"/>
        </w:rPr>
      </w:pPr>
      <w:bookmarkStart w:id="48" w:name="_Toc138966993"/>
      <w:r>
        <w:rPr>
          <w:rFonts w:eastAsia="黑体"/>
          <w:color w:val="000000" w:themeColor="text1"/>
          <w:sz w:val="28"/>
        </w:rPr>
        <w:t>击实仪击锤质量测量结果的不确定度评定（示例</w:t>
      </w:r>
      <w:bookmarkEnd w:id="48"/>
      <w:r>
        <w:rPr>
          <w:rFonts w:eastAsia="黑体"/>
          <w:color w:val="000000" w:themeColor="text1"/>
          <w:sz w:val="28"/>
        </w:rPr>
        <w:t>）</w:t>
      </w:r>
    </w:p>
    <w:p w14:paraId="1CCB4F36">
      <w:pPr>
        <w:spacing w:line="360" w:lineRule="auto"/>
        <w:rPr>
          <w:rFonts w:eastAsiaTheme="minorEastAsia"/>
          <w:color w:val="000000" w:themeColor="text1"/>
          <w:sz w:val="24"/>
        </w:rPr>
      </w:pPr>
      <w:r>
        <w:rPr>
          <w:rFonts w:eastAsiaTheme="minorEastAsia"/>
          <w:color w:val="000000" w:themeColor="text1"/>
          <w:sz w:val="24"/>
        </w:rPr>
        <w:t xml:space="preserve">C.1  </w:t>
      </w:r>
      <w:r>
        <w:rPr>
          <w:rFonts w:hAnsiTheme="minorEastAsia" w:eastAsiaTheme="minorEastAsia"/>
          <w:color w:val="000000" w:themeColor="text1"/>
          <w:sz w:val="24"/>
        </w:rPr>
        <w:t>概述</w:t>
      </w:r>
    </w:p>
    <w:p w14:paraId="493C3C95">
      <w:pPr>
        <w:spacing w:line="360" w:lineRule="auto"/>
        <w:rPr>
          <w:rFonts w:eastAsiaTheme="minorEastAsia"/>
          <w:color w:val="000000" w:themeColor="text1"/>
          <w:sz w:val="24"/>
        </w:rPr>
      </w:pPr>
      <w:r>
        <w:rPr>
          <w:rFonts w:eastAsiaTheme="minorEastAsia"/>
          <w:color w:val="000000" w:themeColor="text1"/>
          <w:sz w:val="24"/>
        </w:rPr>
        <w:t xml:space="preserve">C.1.1 </w:t>
      </w:r>
      <w:r>
        <w:rPr>
          <w:rFonts w:hAnsiTheme="minorEastAsia" w:eastAsiaTheme="minorEastAsia"/>
          <w:color w:val="000000" w:themeColor="text1"/>
          <w:sz w:val="24"/>
        </w:rPr>
        <w:t>校准依据</w:t>
      </w:r>
    </w:p>
    <w:p w14:paraId="04DC96CE">
      <w:pPr>
        <w:spacing w:line="360" w:lineRule="auto"/>
        <w:ind w:firstLine="480" w:firstLineChars="200"/>
        <w:rPr>
          <w:rFonts w:eastAsiaTheme="minorEastAsia"/>
          <w:color w:val="000000" w:themeColor="text1"/>
          <w:sz w:val="24"/>
        </w:rPr>
      </w:pPr>
      <w:r>
        <w:rPr>
          <w:rFonts w:eastAsiaTheme="minorEastAsia"/>
          <w:color w:val="000000" w:themeColor="text1"/>
          <w:sz w:val="24"/>
        </w:rPr>
        <w:t>JJF</w:t>
      </w:r>
      <w:r>
        <w:rPr>
          <w:rFonts w:hAnsiTheme="minorEastAsia" w:eastAsiaTheme="minorEastAsia"/>
          <w:color w:val="000000" w:themeColor="text1"/>
          <w:sz w:val="24"/>
        </w:rPr>
        <w:t>（皖）</w:t>
      </w:r>
      <w:r>
        <w:rPr>
          <w:rFonts w:eastAsiaTheme="minorEastAsia"/>
          <w:color w:val="000000" w:themeColor="text1"/>
          <w:sz w:val="24"/>
        </w:rPr>
        <w:t xml:space="preserve">××××─202× </w:t>
      </w:r>
      <w:r>
        <w:rPr>
          <w:rFonts w:hAnsiTheme="minorEastAsia" w:eastAsiaTheme="minorEastAsia"/>
          <w:color w:val="000000" w:themeColor="text1"/>
          <w:sz w:val="24"/>
        </w:rPr>
        <w:t>土工击实仪校准规范。</w:t>
      </w:r>
    </w:p>
    <w:p w14:paraId="43A04100">
      <w:pPr>
        <w:spacing w:line="360" w:lineRule="auto"/>
        <w:rPr>
          <w:rFonts w:eastAsiaTheme="minorEastAsia"/>
          <w:color w:val="000000" w:themeColor="text1"/>
          <w:sz w:val="24"/>
        </w:rPr>
      </w:pPr>
      <w:r>
        <w:rPr>
          <w:rFonts w:eastAsiaTheme="minorEastAsia"/>
          <w:color w:val="000000" w:themeColor="text1"/>
          <w:sz w:val="24"/>
        </w:rPr>
        <w:t xml:space="preserve">C.1.2 </w:t>
      </w:r>
      <w:r>
        <w:rPr>
          <w:rFonts w:hAnsiTheme="minorEastAsia" w:eastAsiaTheme="minorEastAsia"/>
          <w:color w:val="000000" w:themeColor="text1"/>
          <w:sz w:val="24"/>
        </w:rPr>
        <w:t>环境条件</w:t>
      </w:r>
    </w:p>
    <w:p w14:paraId="3F523669">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温度：</w:t>
      </w:r>
      <w:r>
        <w:rPr>
          <w:rFonts w:hAnsi="宋体"/>
          <w:color w:val="000000" w:themeColor="text1"/>
          <w:sz w:val="24"/>
        </w:rPr>
        <w:t>（</w:t>
      </w:r>
      <w:r>
        <w:rPr>
          <w:color w:val="000000" w:themeColor="text1"/>
          <w:sz w:val="24"/>
        </w:rPr>
        <w:t>5</w:t>
      </w:r>
      <w:r>
        <w:rPr>
          <w:rFonts w:hAnsi="宋体"/>
          <w:color w:val="000000" w:themeColor="text1"/>
          <w:sz w:val="24"/>
        </w:rPr>
        <w:t>～</w:t>
      </w:r>
      <w:r>
        <w:rPr>
          <w:color w:val="000000" w:themeColor="text1"/>
          <w:sz w:val="24"/>
        </w:rPr>
        <w:t>35</w:t>
      </w:r>
      <w:r>
        <w:rPr>
          <w:rFonts w:hAnsi="宋体"/>
          <w:color w:val="000000" w:themeColor="text1"/>
          <w:sz w:val="24"/>
        </w:rPr>
        <w:t>）</w:t>
      </w:r>
      <w:r>
        <w:rPr>
          <w:rFonts w:ascii="宋体" w:hAnsi="宋体"/>
          <w:color w:val="000000" w:themeColor="text1"/>
          <w:sz w:val="24"/>
        </w:rPr>
        <w:t>℃</w:t>
      </w:r>
      <w:r>
        <w:rPr>
          <w:rFonts w:hAnsiTheme="minorEastAsia" w:eastAsiaTheme="minorEastAsia"/>
          <w:color w:val="000000" w:themeColor="text1"/>
          <w:sz w:val="24"/>
        </w:rPr>
        <w:t>，湿度：不大于</w:t>
      </w:r>
      <w:r>
        <w:rPr>
          <w:rFonts w:eastAsiaTheme="minorEastAsia"/>
          <w:color w:val="000000" w:themeColor="text1"/>
          <w:sz w:val="24"/>
        </w:rPr>
        <w:t>85%RH</w:t>
      </w:r>
      <w:r>
        <w:rPr>
          <w:rFonts w:hAnsiTheme="minorEastAsia" w:eastAsiaTheme="minorEastAsia"/>
          <w:color w:val="000000" w:themeColor="text1"/>
          <w:sz w:val="24"/>
        </w:rPr>
        <w:t>。</w:t>
      </w:r>
    </w:p>
    <w:p w14:paraId="5D52B55F">
      <w:pPr>
        <w:spacing w:line="360" w:lineRule="auto"/>
        <w:rPr>
          <w:rFonts w:eastAsiaTheme="minorEastAsia"/>
          <w:color w:val="000000" w:themeColor="text1"/>
          <w:sz w:val="24"/>
        </w:rPr>
      </w:pPr>
      <w:r>
        <w:rPr>
          <w:rFonts w:eastAsiaTheme="minorEastAsia"/>
          <w:color w:val="000000" w:themeColor="text1"/>
          <w:sz w:val="24"/>
        </w:rPr>
        <w:t xml:space="preserve">C.1.3 </w:t>
      </w:r>
      <w:r>
        <w:rPr>
          <w:rFonts w:hAnsiTheme="minorEastAsia" w:eastAsiaTheme="minorEastAsia"/>
          <w:color w:val="000000" w:themeColor="text1"/>
          <w:sz w:val="24"/>
        </w:rPr>
        <w:t>测量标准</w:t>
      </w:r>
    </w:p>
    <w:p w14:paraId="53F774BA">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电子天平：（</w:t>
      </w:r>
      <w:r>
        <w:rPr>
          <w:rFonts w:eastAsiaTheme="minorEastAsia"/>
          <w:color w:val="000000" w:themeColor="text1"/>
          <w:sz w:val="24"/>
        </w:rPr>
        <w:t>0</w:t>
      </w:r>
      <w:r>
        <w:rPr>
          <w:rFonts w:hAnsiTheme="minorEastAsia" w:eastAsiaTheme="minorEastAsia"/>
          <w:color w:val="000000" w:themeColor="text1"/>
          <w:sz w:val="24"/>
        </w:rPr>
        <w:t>～</w:t>
      </w:r>
      <w:r>
        <w:rPr>
          <w:rFonts w:eastAsiaTheme="minorEastAsia"/>
          <w:color w:val="000000" w:themeColor="text1"/>
          <w:sz w:val="24"/>
        </w:rPr>
        <w:t>64000</w:t>
      </w:r>
      <w:r>
        <w:rPr>
          <w:rFonts w:hAnsiTheme="minorEastAsia" w:eastAsiaTheme="minorEastAsia"/>
          <w:color w:val="000000" w:themeColor="text1"/>
          <w:sz w:val="24"/>
        </w:rPr>
        <w:t>）</w:t>
      </w:r>
      <w:r>
        <w:rPr>
          <w:rFonts w:eastAsiaTheme="minorEastAsia"/>
          <w:color w:val="000000" w:themeColor="text1"/>
          <w:sz w:val="24"/>
        </w:rPr>
        <w:t>g</w:t>
      </w:r>
      <w:r>
        <w:rPr>
          <w:rFonts w:hAnsiTheme="minorEastAsia" w:eastAsiaTheme="minorEastAsia"/>
          <w:color w:val="000000" w:themeColor="text1"/>
          <w:sz w:val="24"/>
        </w:rPr>
        <w:t>，</w:t>
      </w: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,II)</w:instrText>
      </w:r>
      <w:r>
        <w:rPr>
          <w:sz w:val="24"/>
        </w:rPr>
        <w:fldChar w:fldCharType="end"/>
      </w:r>
      <w:r>
        <w:rPr>
          <w:rFonts w:hAnsiTheme="minorEastAsia" w:eastAsiaTheme="minorEastAsia"/>
          <w:color w:val="000000" w:themeColor="text1"/>
          <w:sz w:val="24"/>
        </w:rPr>
        <w:t>级，实际分度值：</w:t>
      </w:r>
      <w:r>
        <w:rPr>
          <w:rFonts w:eastAsiaTheme="minorEastAsia"/>
          <w:color w:val="000000" w:themeColor="text1"/>
          <w:sz w:val="24"/>
        </w:rPr>
        <w:t>0.1g</w:t>
      </w:r>
      <w:r>
        <w:rPr>
          <w:rFonts w:hAnsiTheme="minorEastAsia" w:eastAsiaTheme="minorEastAsia"/>
          <w:color w:val="000000" w:themeColor="text1"/>
          <w:sz w:val="24"/>
        </w:rPr>
        <w:t>。</w:t>
      </w:r>
      <w:r>
        <w:rPr>
          <w:rFonts w:eastAsiaTheme="minorEastAsia"/>
          <w:color w:val="000000" w:themeColor="text1"/>
          <w:sz w:val="24"/>
        </w:rPr>
        <w:t xml:space="preserve"> </w:t>
      </w:r>
    </w:p>
    <w:p w14:paraId="1D34C6B5">
      <w:pPr>
        <w:spacing w:line="360" w:lineRule="auto"/>
        <w:rPr>
          <w:rFonts w:eastAsiaTheme="minorEastAsia"/>
          <w:color w:val="000000" w:themeColor="text1"/>
          <w:sz w:val="24"/>
        </w:rPr>
      </w:pPr>
      <w:r>
        <w:rPr>
          <w:rFonts w:eastAsiaTheme="minorEastAsia"/>
          <w:color w:val="000000" w:themeColor="text1"/>
          <w:sz w:val="24"/>
        </w:rPr>
        <w:t xml:space="preserve">C.1.4 </w:t>
      </w:r>
      <w:r>
        <w:rPr>
          <w:rFonts w:hAnsiTheme="minorEastAsia" w:eastAsiaTheme="minorEastAsia"/>
          <w:color w:val="000000" w:themeColor="text1"/>
          <w:sz w:val="24"/>
        </w:rPr>
        <w:t>被测对象</w:t>
      </w:r>
    </w:p>
    <w:p w14:paraId="4E2E5AA7">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土工击实仪</w:t>
      </w:r>
    </w:p>
    <w:p w14:paraId="6B040D07">
      <w:pPr>
        <w:spacing w:line="360" w:lineRule="auto"/>
        <w:rPr>
          <w:rFonts w:eastAsiaTheme="minorEastAsia"/>
          <w:color w:val="000000" w:themeColor="text1"/>
          <w:sz w:val="24"/>
        </w:rPr>
      </w:pPr>
      <w:r>
        <w:rPr>
          <w:rFonts w:eastAsiaTheme="minorEastAsia"/>
          <w:color w:val="000000" w:themeColor="text1"/>
          <w:sz w:val="24"/>
        </w:rPr>
        <w:t xml:space="preserve">C.1.5 </w:t>
      </w:r>
      <w:r>
        <w:rPr>
          <w:rFonts w:hAnsiTheme="minorEastAsia" w:eastAsiaTheme="minorEastAsia"/>
          <w:color w:val="000000" w:themeColor="text1"/>
          <w:sz w:val="24"/>
        </w:rPr>
        <w:t>测量方法</w:t>
      </w:r>
    </w:p>
    <w:p w14:paraId="1D6F4012">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按本规范</w:t>
      </w:r>
      <w:r>
        <w:rPr>
          <w:rFonts w:eastAsiaTheme="minorEastAsia"/>
          <w:color w:val="000000" w:themeColor="text1"/>
          <w:sz w:val="24"/>
        </w:rPr>
        <w:t>7.1.1</w:t>
      </w:r>
      <w:r>
        <w:rPr>
          <w:rFonts w:hAnsiTheme="minorEastAsia" w:eastAsiaTheme="minorEastAsia"/>
          <w:color w:val="000000" w:themeColor="text1"/>
          <w:sz w:val="24"/>
        </w:rPr>
        <w:t>方法，对击锤质量进行校准。</w:t>
      </w:r>
    </w:p>
    <w:p w14:paraId="0E648ACC">
      <w:pPr>
        <w:spacing w:line="360" w:lineRule="auto"/>
        <w:rPr>
          <w:rFonts w:eastAsiaTheme="minorEastAsia"/>
          <w:color w:val="000000" w:themeColor="text1"/>
          <w:sz w:val="24"/>
        </w:rPr>
      </w:pPr>
      <w:r>
        <w:rPr>
          <w:rFonts w:eastAsiaTheme="minorEastAsia"/>
          <w:color w:val="000000" w:themeColor="text1"/>
          <w:sz w:val="24"/>
        </w:rPr>
        <w:t xml:space="preserve">C.2  </w:t>
      </w:r>
      <w:r>
        <w:rPr>
          <w:rFonts w:hAnsiTheme="minorEastAsia" w:eastAsiaTheme="minorEastAsia"/>
          <w:color w:val="000000" w:themeColor="text1"/>
          <w:sz w:val="24"/>
        </w:rPr>
        <w:t>测量模型</w:t>
      </w:r>
    </w:p>
    <w:p w14:paraId="17E80B1F">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击锤质量：</w:t>
      </w:r>
    </w:p>
    <w:p w14:paraId="5990A71F">
      <w:pPr>
        <w:spacing w:line="360" w:lineRule="auto"/>
        <w:ind w:firstLine="1560" w:firstLineChars="650"/>
        <w:jc w:val="center"/>
        <w:rPr>
          <w:rFonts w:eastAsiaTheme="minorEastAsia"/>
          <w:color w:val="000000" w:themeColor="text1"/>
          <w:sz w:val="24"/>
        </w:rPr>
      </w:pPr>
      <w:r>
        <w:rPr>
          <w:rFonts w:eastAsiaTheme="minorEastAsia"/>
          <w:color w:val="000000" w:themeColor="text1"/>
          <w:position w:val="-12"/>
          <w:sz w:val="24"/>
        </w:rPr>
        <w:t xml:space="preserve">       </w:t>
      </w:r>
      <w:r>
        <w:rPr>
          <w:color w:val="000000" w:themeColor="text1"/>
          <w:spacing w:val="20"/>
          <w:position w:val="-24"/>
          <w:sz w:val="24"/>
        </w:rPr>
        <w:object>
          <v:shape id="_x0000_i1025" o:spt="75" type="#_x0000_t75" style="height:48.2pt;width:53.85pt;" o:ole="t" filled="f" o:preferrelative="t" stroked="f" coordsize="21600,21600">
            <v:path/>
            <v:fill on="f" focussize="0,0"/>
            <v:stroke on="f" joinstyle="miter"/>
            <v:imagedata r:id="rId14" o:title=""/>
            <o:lock v:ext="edit" aspectratio="t"/>
            <w10:wrap type="none"/>
            <w10:anchorlock/>
          </v:shape>
          <o:OLEObject Type="Embed" ProgID="Equations" ShapeID="_x0000_i1025" DrawAspect="Content" ObjectID="_1468075725" r:id="rId13">
            <o:LockedField>false</o:LockedField>
          </o:OLEObject>
        </w:object>
      </w:r>
      <w:r>
        <w:rPr>
          <w:color w:val="000000" w:themeColor="text1"/>
          <w:spacing w:val="20"/>
          <w:sz w:val="24"/>
        </w:rPr>
        <w:t xml:space="preserve"> </w:t>
      </w:r>
      <w:r>
        <w:rPr>
          <w:rFonts w:eastAsiaTheme="minorEastAsia"/>
          <w:color w:val="000000" w:themeColor="text1"/>
          <w:position w:val="-12"/>
          <w:sz w:val="24"/>
        </w:rPr>
        <w:t xml:space="preserve">                    </w:t>
      </w:r>
      <w:r>
        <w:rPr>
          <w:rFonts w:hAnsiTheme="minorEastAsia" w:eastAsiaTheme="minorEastAsia"/>
          <w:color w:val="000000" w:themeColor="text1"/>
          <w:sz w:val="24"/>
        </w:rPr>
        <w:t>（</w:t>
      </w:r>
      <w:r>
        <w:rPr>
          <w:rFonts w:eastAsiaTheme="minorEastAsia"/>
          <w:color w:val="000000" w:themeColor="text1"/>
          <w:sz w:val="24"/>
        </w:rPr>
        <w:t>C.1</w:t>
      </w:r>
      <w:r>
        <w:rPr>
          <w:rFonts w:hAnsiTheme="minorEastAsia" w:eastAsiaTheme="minorEastAsia"/>
          <w:color w:val="000000" w:themeColor="text1"/>
          <w:sz w:val="24"/>
        </w:rPr>
        <w:t>）</w:t>
      </w:r>
    </w:p>
    <w:p w14:paraId="7A2CC647">
      <w:pPr>
        <w:spacing w:line="360" w:lineRule="auto"/>
        <w:ind w:firstLine="480" w:firstLineChars="200"/>
        <w:rPr>
          <w:rFonts w:eastAsiaTheme="minorEastAsia"/>
          <w:color w:val="000000" w:themeColor="text1"/>
          <w:sz w:val="24"/>
        </w:rPr>
      </w:pPr>
      <w:r>
        <w:rPr>
          <w:rFonts w:hAnsiTheme="minorEastAsia" w:eastAsiaTheme="minorEastAsia"/>
          <w:color w:val="000000" w:themeColor="text1"/>
          <w:sz w:val="24"/>
        </w:rPr>
        <w:t>式中：</w:t>
      </w:r>
    </w:p>
    <w:p w14:paraId="3014F569">
      <w:pPr>
        <w:pStyle w:val="16"/>
        <w:spacing w:line="360" w:lineRule="auto"/>
        <w:rPr>
          <w:rFonts w:eastAsiaTheme="minorEastAsia"/>
          <w:color w:val="000000" w:themeColor="text1"/>
          <w:sz w:val="24"/>
        </w:rPr>
      </w:pPr>
      <w:bookmarkStart w:id="49" w:name="_Toc137500561"/>
      <w:bookmarkStart w:id="50" w:name="_Toc137500213"/>
      <w:bookmarkStart w:id="51" w:name="_Toc138533999"/>
      <w:r>
        <w:rPr>
          <w:color w:val="000000" w:themeColor="text1"/>
          <w:position w:val="-6"/>
          <w:sz w:val="24"/>
        </w:rPr>
        <w:object>
          <v:shape id="_x0000_i1026" o:spt="75" type="#_x0000_t75" style="height:17.55pt;width:12.5pt;" o:ole="t" filled="f" o:preferrelative="t" stroked="f" coordsize="21600,21600">
            <v:path/>
            <v:fill on="f" focussize="0,0"/>
            <v:stroke on="f" joinstyle="miter"/>
            <v:imagedata r:id="rId16" o:title=""/>
            <o:lock v:ext="edit" aspectratio="t"/>
            <w10:wrap type="none"/>
            <w10:anchorlock/>
          </v:shape>
          <o:OLEObject Type="Embed" ProgID="Equations" ShapeID="_x0000_i1026" DrawAspect="Content" ObjectID="_1468075726" r:id="rId15">
            <o:LockedField>false</o:LockedField>
          </o:OLEObject>
        </w:object>
      </w:r>
      <w:r>
        <w:rPr>
          <w:color w:val="000000" w:themeColor="text1"/>
          <w:sz w:val="24"/>
        </w:rPr>
        <w:t>—</w:t>
      </w:r>
      <w:r>
        <w:rPr>
          <w:rFonts w:eastAsiaTheme="minorEastAsia"/>
          <w:color w:val="000000" w:themeColor="text1"/>
          <w:sz w:val="24"/>
        </w:rPr>
        <w:t>—</w:t>
      </w:r>
      <w:r>
        <w:rPr>
          <w:rFonts w:hAnsiTheme="minorEastAsia" w:eastAsiaTheme="minorEastAsia"/>
          <w:color w:val="000000" w:themeColor="text1"/>
          <w:sz w:val="24"/>
        </w:rPr>
        <w:t>击锤</w:t>
      </w:r>
      <w:r>
        <w:rPr>
          <w:color w:val="000000" w:themeColor="text1"/>
          <w:sz w:val="24"/>
        </w:rPr>
        <w:t>质量算数平均值，g</w:t>
      </w:r>
      <w:r>
        <w:rPr>
          <w:rFonts w:hAnsiTheme="minorEastAsia" w:eastAsiaTheme="minorEastAsia"/>
          <w:color w:val="000000" w:themeColor="text1"/>
          <w:sz w:val="24"/>
        </w:rPr>
        <w:t>；</w:t>
      </w:r>
    </w:p>
    <w:p w14:paraId="7471481B">
      <w:pPr>
        <w:pStyle w:val="16"/>
        <w:spacing w:line="360" w:lineRule="auto"/>
        <w:rPr>
          <w:rFonts w:eastAsiaTheme="minorEastAsia"/>
          <w:color w:val="000000" w:themeColor="text1"/>
          <w:sz w:val="24"/>
        </w:rPr>
      </w:pPr>
      <w:r>
        <w:rPr>
          <w:rFonts w:eastAsiaTheme="minorEastAsia"/>
          <w:color w:val="000000" w:themeColor="text1"/>
          <w:position w:val="-12"/>
          <w:sz w:val="24"/>
        </w:rPr>
        <w:object>
          <v:shape id="_x0000_i1027" o:spt="75" type="#_x0000_t75" style="height:21.9pt;width:17.55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r>
        <w:rPr>
          <w:color w:val="000000" w:themeColor="text1"/>
          <w:sz w:val="24"/>
        </w:rPr>
        <w:t>—</w:t>
      </w:r>
      <w:r>
        <w:rPr>
          <w:rFonts w:eastAsiaTheme="minorEastAsia"/>
          <w:color w:val="000000" w:themeColor="text1"/>
          <w:sz w:val="24"/>
        </w:rPr>
        <w:t>—</w:t>
      </w:r>
      <w:r>
        <w:rPr>
          <w:rFonts w:hAnsiTheme="minorEastAsia" w:eastAsiaTheme="minorEastAsia"/>
          <w:color w:val="000000" w:themeColor="text1"/>
          <w:sz w:val="24"/>
        </w:rPr>
        <w:t>第</w:t>
      </w:r>
      <w:r>
        <w:rPr>
          <w:rFonts w:eastAsia="华文隶书"/>
          <w:i/>
          <w:color w:val="000000" w:themeColor="text1"/>
          <w:sz w:val="24"/>
        </w:rPr>
        <w:t>i</w:t>
      </w:r>
      <w:r>
        <w:rPr>
          <w:rFonts w:hAnsiTheme="minorEastAsia" w:eastAsiaTheme="minorEastAsia"/>
          <w:color w:val="000000" w:themeColor="text1"/>
          <w:sz w:val="24"/>
        </w:rPr>
        <w:t>次击锤质量测得值，</w:t>
      </w:r>
      <w:r>
        <w:rPr>
          <w:rFonts w:eastAsiaTheme="minorEastAsia"/>
          <w:color w:val="000000" w:themeColor="text1"/>
          <w:sz w:val="24"/>
        </w:rPr>
        <w:t>g</w:t>
      </w:r>
    </w:p>
    <w:bookmarkEnd w:id="49"/>
    <w:bookmarkEnd w:id="50"/>
    <w:bookmarkEnd w:id="51"/>
    <w:p w14:paraId="43006645">
      <w:pPr>
        <w:pStyle w:val="16"/>
        <w:spacing w:line="360" w:lineRule="auto"/>
        <w:rPr>
          <w:color w:val="000000" w:themeColor="text1"/>
        </w:rPr>
      </w:pPr>
      <w:r>
        <w:rPr>
          <w:rFonts w:hint="eastAsia" w:eastAsiaTheme="minorEastAsia"/>
          <w:i/>
          <w:color w:val="000000" w:themeColor="text1"/>
          <w:position w:val="-6"/>
          <w:sz w:val="32"/>
          <w:szCs w:val="32"/>
        </w:rPr>
        <w:t>n</w:t>
      </w:r>
      <w:r>
        <w:rPr>
          <w:color w:val="000000" w:themeColor="text1"/>
          <w:sz w:val="24"/>
        </w:rPr>
        <w:t>—</w:t>
      </w:r>
      <w:r>
        <w:rPr>
          <w:rFonts w:eastAsiaTheme="minorEastAsia"/>
          <w:color w:val="000000" w:themeColor="text1"/>
          <w:sz w:val="24"/>
        </w:rPr>
        <w:t>—</w:t>
      </w:r>
      <w:r>
        <w:rPr>
          <w:rFonts w:hAnsiTheme="minorEastAsia" w:eastAsiaTheme="minorEastAsia"/>
          <w:color w:val="000000" w:themeColor="text1"/>
          <w:sz w:val="24"/>
        </w:rPr>
        <w:t>测量次数。</w:t>
      </w:r>
    </w:p>
    <w:p w14:paraId="2D2B1253">
      <w:pPr>
        <w:spacing w:line="360" w:lineRule="auto"/>
        <w:rPr>
          <w:rFonts w:eastAsiaTheme="minorEastAsia"/>
          <w:color w:val="000000" w:themeColor="text1"/>
          <w:sz w:val="24"/>
        </w:rPr>
      </w:pPr>
      <w:r>
        <w:rPr>
          <w:rFonts w:eastAsiaTheme="minorEastAsia"/>
          <w:color w:val="000000" w:themeColor="text1"/>
          <w:sz w:val="24"/>
        </w:rPr>
        <w:t xml:space="preserve">C.3 </w:t>
      </w:r>
      <w:r>
        <w:rPr>
          <w:rFonts w:hAnsiTheme="minorEastAsia" w:eastAsiaTheme="minorEastAsia"/>
          <w:color w:val="000000" w:themeColor="text1"/>
          <w:sz w:val="24"/>
        </w:rPr>
        <w:t>测量不确定度来源</w:t>
      </w:r>
    </w:p>
    <w:p w14:paraId="4B4A79D4">
      <w:pPr>
        <w:spacing w:line="360" w:lineRule="auto"/>
        <w:rPr>
          <w:rFonts w:eastAsiaTheme="minorEastAsia"/>
          <w:color w:val="000000" w:themeColor="text1"/>
          <w:sz w:val="24"/>
        </w:rPr>
      </w:pPr>
      <w:r>
        <w:rPr>
          <w:rFonts w:eastAsiaTheme="minorEastAsia"/>
          <w:color w:val="000000" w:themeColor="text1"/>
          <w:sz w:val="24"/>
        </w:rPr>
        <w:t xml:space="preserve">C.3.1 </w:t>
      </w:r>
      <w:r>
        <w:rPr>
          <w:rFonts w:hAnsiTheme="minorEastAsia" w:eastAsiaTheme="minorEastAsia"/>
          <w:color w:val="000000" w:themeColor="text1"/>
          <w:sz w:val="24"/>
        </w:rPr>
        <w:t>由于各种随机因素影响导致的击锤质量测量重复性引入的不确定度分量</w:t>
      </w:r>
      <w:r>
        <w:rPr>
          <w:color w:val="000000" w:themeColor="text1"/>
          <w:position w:val="-10"/>
          <w:sz w:val="24"/>
        </w:rPr>
        <w:object>
          <v:shape id="_x0000_i1028" o:spt="75" type="#_x0000_t75" style="height:17.55pt;width:11.9pt;" o:ole="t" filled="f" o:preferrelative="t" stroked="f" coordsize="21600,21600">
            <v:path/>
            <v:fill on="f" focussize="0,0"/>
            <v:stroke on="f" joinstyle="miter"/>
            <v:imagedata r:id="rId20" o:title=""/>
            <o:lock v:ext="edit" aspectratio="t"/>
            <w10:wrap type="none"/>
            <w10:anchorlock/>
          </v:shape>
          <o:OLEObject Type="Embed" ProgID="Equations" ShapeID="_x0000_i1028" DrawAspect="Content" ObjectID="_1468075728" r:id="rId19">
            <o:LockedField>false</o:LockedField>
          </o:OLEObject>
        </w:object>
      </w:r>
      <w:r>
        <w:rPr>
          <w:rFonts w:hAnsiTheme="minorEastAsia" w:eastAsiaTheme="minorEastAsia"/>
          <w:color w:val="000000" w:themeColor="text1"/>
          <w:sz w:val="24"/>
        </w:rPr>
        <w:t>；</w:t>
      </w:r>
    </w:p>
    <w:p w14:paraId="28B3EAD9">
      <w:pPr>
        <w:spacing w:line="360" w:lineRule="auto"/>
        <w:rPr>
          <w:rFonts w:eastAsiaTheme="minorEastAsia"/>
          <w:color w:val="000000" w:themeColor="text1"/>
          <w:sz w:val="24"/>
        </w:rPr>
      </w:pPr>
      <w:r>
        <w:rPr>
          <w:rFonts w:eastAsiaTheme="minorEastAsia"/>
          <w:color w:val="000000" w:themeColor="text1"/>
          <w:sz w:val="24"/>
        </w:rPr>
        <w:t xml:space="preserve">C.3.2 </w:t>
      </w:r>
      <w:r>
        <w:rPr>
          <w:rFonts w:hAnsiTheme="minorEastAsia" w:eastAsiaTheme="minorEastAsia"/>
          <w:color w:val="000000" w:themeColor="text1"/>
          <w:sz w:val="24"/>
        </w:rPr>
        <w:t>电子天平分辨力引入的不确定度分量</w:t>
      </w:r>
      <w:r>
        <w:rPr>
          <w:color w:val="000000" w:themeColor="text1"/>
          <w:position w:val="-10"/>
          <w:sz w:val="24"/>
        </w:rPr>
        <w:object>
          <v:shape id="_x0000_i1029" o:spt="75" type="#_x0000_t75" style="height:17.55pt;width:13.75pt;" o:ole="t" filled="f" o:preferrelative="t" stroked="f" coordsize="21600,21600">
            <v:path/>
            <v:fill on="f" focussize="0,0"/>
            <v:stroke on="f" joinstyle="miter"/>
            <v:imagedata r:id="rId22" o:title=""/>
            <o:lock v:ext="edit" aspectratio="t"/>
            <w10:wrap type="none"/>
            <w10:anchorlock/>
          </v:shape>
          <o:OLEObject Type="Embed" ProgID="Equations" ShapeID="_x0000_i1029" DrawAspect="Content" ObjectID="_1468075729" r:id="rId21">
            <o:LockedField>false</o:LockedField>
          </o:OLEObject>
        </w:object>
      </w:r>
      <w:r>
        <w:rPr>
          <w:rFonts w:hAnsiTheme="minorEastAsia" w:eastAsiaTheme="minorEastAsia"/>
          <w:color w:val="000000" w:themeColor="text1"/>
          <w:sz w:val="24"/>
        </w:rPr>
        <w:t>；</w:t>
      </w:r>
    </w:p>
    <w:p w14:paraId="48BBAD30">
      <w:pPr>
        <w:spacing w:line="360" w:lineRule="auto"/>
        <w:rPr>
          <w:rFonts w:eastAsiaTheme="minorEastAsia"/>
          <w:color w:val="000000" w:themeColor="text1"/>
          <w:sz w:val="24"/>
        </w:rPr>
      </w:pPr>
      <w:r>
        <w:rPr>
          <w:rFonts w:eastAsiaTheme="minorEastAsia"/>
          <w:color w:val="000000" w:themeColor="text1"/>
          <w:sz w:val="24"/>
        </w:rPr>
        <w:t xml:space="preserve">C.3.3 </w:t>
      </w:r>
      <w:r>
        <w:rPr>
          <w:rFonts w:hAnsiTheme="minorEastAsia" w:eastAsiaTheme="minorEastAsia"/>
          <w:color w:val="000000" w:themeColor="text1"/>
          <w:sz w:val="24"/>
        </w:rPr>
        <w:t>电子天平最大允许误差引入的不确定度分量</w:t>
      </w:r>
      <w:r>
        <w:rPr>
          <w:color w:val="000000" w:themeColor="text1"/>
          <w:position w:val="-12"/>
          <w:sz w:val="24"/>
        </w:rPr>
        <w:object>
          <v:shape id="_x0000_i1030" o:spt="75" type="#_x0000_t75" style="height:18.15pt;width:12.5pt;" o:ole="t" filled="f" o:preferrelative="t" stroked="f" coordsize="21600,21600">
            <v:path/>
            <v:fill on="f" focussize="0,0"/>
            <v:stroke on="f" joinstyle="miter"/>
            <v:imagedata r:id="rId24" o:title=""/>
            <o:lock v:ext="edit" aspectratio="t"/>
            <w10:wrap type="none"/>
            <w10:anchorlock/>
          </v:shape>
          <o:OLEObject Type="Embed" ProgID="Equations" ShapeID="_x0000_i1030" DrawAspect="Content" ObjectID="_1468075730" r:id="rId23">
            <o:LockedField>false</o:LockedField>
          </o:OLEObject>
        </w:object>
      </w:r>
      <w:r>
        <w:rPr>
          <w:rFonts w:hAnsiTheme="minorEastAsia" w:eastAsiaTheme="minorEastAsia"/>
          <w:color w:val="000000" w:themeColor="text1"/>
          <w:sz w:val="24"/>
        </w:rPr>
        <w:t>；</w:t>
      </w:r>
    </w:p>
    <w:p w14:paraId="7931F351">
      <w:pPr>
        <w:spacing w:line="360" w:lineRule="auto"/>
        <w:rPr>
          <w:rFonts w:eastAsiaTheme="minorEastAsia"/>
          <w:color w:val="000000" w:themeColor="text1"/>
          <w:sz w:val="24"/>
        </w:rPr>
      </w:pPr>
      <w:r>
        <w:rPr>
          <w:rFonts w:eastAsiaTheme="minorEastAsia"/>
          <w:color w:val="000000" w:themeColor="text1"/>
          <w:sz w:val="24"/>
        </w:rPr>
        <w:t xml:space="preserve">C.3.4 </w:t>
      </w:r>
      <w:r>
        <w:rPr>
          <w:rFonts w:hAnsiTheme="minorEastAsia" w:eastAsiaTheme="minorEastAsia"/>
          <w:color w:val="000000" w:themeColor="text1"/>
          <w:sz w:val="24"/>
        </w:rPr>
        <w:t>电子天平偏载误差引入的不确定度分量</w:t>
      </w:r>
      <w:r>
        <w:rPr>
          <w:color w:val="000000" w:themeColor="text1"/>
          <w:position w:val="-10"/>
          <w:sz w:val="24"/>
        </w:rPr>
        <w:object>
          <v:shape id="_x0000_i1031" o:spt="75" type="#_x0000_t75" style="height:17.55pt;width:13.75pt;" o:ole="t" filled="f" o:preferrelative="t" stroked="f" coordsize="21600,21600">
            <v:path/>
            <v:fill on="f" focussize="0,0"/>
            <v:stroke on="f" joinstyle="miter"/>
            <v:imagedata r:id="rId26" o:title=""/>
            <o:lock v:ext="edit" aspectratio="t"/>
            <w10:wrap type="none"/>
            <w10:anchorlock/>
          </v:shape>
          <o:OLEObject Type="Embed" ProgID="Equations" ShapeID="_x0000_i1031" DrawAspect="Content" ObjectID="_1468075731" r:id="rId25">
            <o:LockedField>false</o:LockedField>
          </o:OLEObject>
        </w:object>
      </w:r>
      <w:r>
        <w:rPr>
          <w:rFonts w:hAnsiTheme="minorEastAsia" w:eastAsiaTheme="minorEastAsia"/>
          <w:color w:val="000000" w:themeColor="text1"/>
          <w:sz w:val="24"/>
        </w:rPr>
        <w:t>。</w:t>
      </w:r>
    </w:p>
    <w:p w14:paraId="004D0191">
      <w:pPr>
        <w:spacing w:line="360" w:lineRule="auto"/>
        <w:rPr>
          <w:color w:val="000000" w:themeColor="text1"/>
          <w:sz w:val="24"/>
        </w:rPr>
      </w:pPr>
      <w:r>
        <w:rPr>
          <w:color w:val="000000" w:themeColor="text1"/>
          <w:sz w:val="24"/>
        </w:rPr>
        <w:t xml:space="preserve">C.4 </w:t>
      </w:r>
      <w:r>
        <w:rPr>
          <w:color w:val="000000" w:themeColor="text1"/>
          <w:spacing w:val="20"/>
          <w:sz w:val="24"/>
        </w:rPr>
        <w:t>测量不确定度评定</w:t>
      </w:r>
    </w:p>
    <w:p w14:paraId="392DD845">
      <w:pPr>
        <w:spacing w:line="360" w:lineRule="auto"/>
        <w:rPr>
          <w:color w:val="000000" w:themeColor="text1"/>
          <w:sz w:val="24"/>
        </w:rPr>
      </w:pPr>
      <w:r>
        <w:rPr>
          <w:color w:val="000000" w:themeColor="text1"/>
          <w:sz w:val="24"/>
        </w:rPr>
        <w:t xml:space="preserve">C.4.1 </w:t>
      </w:r>
      <w:r>
        <w:rPr>
          <w:rFonts w:hAnsi="宋体"/>
          <w:color w:val="000000" w:themeColor="text1"/>
          <w:sz w:val="24"/>
        </w:rPr>
        <w:t>测量重复性引入的不确定度分量</w:t>
      </w:r>
      <w:r>
        <w:rPr>
          <w:color w:val="000000" w:themeColor="text1"/>
          <w:position w:val="-10"/>
          <w:sz w:val="24"/>
        </w:rPr>
        <w:object>
          <v:shape id="_x0000_i1032" o:spt="75" type="#_x0000_t75" style="height:17.55pt;width:11.9pt;" o:ole="t" filled="f" o:preferrelative="t" stroked="f" coordsize="21600,21600">
            <v:path/>
            <v:fill on="f" focussize="0,0"/>
            <v:stroke on="f" joinstyle="miter"/>
            <v:imagedata r:id="rId28" o:title=""/>
            <o:lock v:ext="edit" aspectratio="t"/>
            <w10:wrap type="none"/>
            <w10:anchorlock/>
          </v:shape>
          <o:OLEObject Type="Embed" ProgID="Equations" ShapeID="_x0000_i1032" DrawAspect="Content" ObjectID="_1468075732" r:id="rId27">
            <o:LockedField>false</o:LockedField>
          </o:OLEObject>
        </w:object>
      </w:r>
      <w:r>
        <w:rPr>
          <w:color w:val="000000" w:themeColor="text1"/>
          <w:sz w:val="24"/>
        </w:rPr>
        <w:t xml:space="preserve">   </w:t>
      </w:r>
    </w:p>
    <w:p w14:paraId="2909BCFD">
      <w:pPr>
        <w:spacing w:line="360" w:lineRule="auto"/>
        <w:ind w:firstLine="480" w:firstLineChars="200"/>
        <w:rPr>
          <w:color w:val="000000" w:themeColor="text1"/>
          <w:sz w:val="24"/>
        </w:rPr>
      </w:pPr>
      <w:r>
        <w:rPr>
          <w:rFonts w:hAnsi="宋体"/>
          <w:color w:val="000000" w:themeColor="text1"/>
          <w:sz w:val="24"/>
        </w:rPr>
        <w:t>用电子天平对轻型击锤质量进行</w:t>
      </w:r>
      <w:r>
        <w:rPr>
          <w:color w:val="000000" w:themeColor="text1"/>
          <w:sz w:val="24"/>
        </w:rPr>
        <w:t>10</w:t>
      </w:r>
      <w:r>
        <w:rPr>
          <w:rFonts w:hAnsi="宋体"/>
          <w:color w:val="000000" w:themeColor="text1"/>
          <w:sz w:val="24"/>
        </w:rPr>
        <w:t>次重复测量，测量数据见表</w:t>
      </w:r>
      <w:r>
        <w:rPr>
          <w:color w:val="000000" w:themeColor="text1"/>
          <w:sz w:val="24"/>
        </w:rPr>
        <w:t>C</w:t>
      </w:r>
      <w:r>
        <w:rPr>
          <w:rFonts w:eastAsiaTheme="minorEastAsia"/>
          <w:color w:val="000000" w:themeColor="text1"/>
          <w:spacing w:val="20"/>
          <w:sz w:val="24"/>
        </w:rPr>
        <w:t>.</w:t>
      </w:r>
      <w:r>
        <w:rPr>
          <w:color w:val="000000" w:themeColor="text1"/>
          <w:sz w:val="24"/>
        </w:rPr>
        <w:t xml:space="preserve">1 </w:t>
      </w:r>
    </w:p>
    <w:p w14:paraId="5AA40BEC">
      <w:pPr>
        <w:jc w:val="center"/>
        <w:rPr>
          <w:color w:val="000000" w:themeColor="text1"/>
        </w:rPr>
      </w:pPr>
      <w:r>
        <w:rPr>
          <w:b/>
          <w:color w:val="000000" w:themeColor="text1"/>
        </w:rPr>
        <w:t xml:space="preserve">                         </w:t>
      </w:r>
      <w:r>
        <w:rPr>
          <w:rFonts w:eastAsia="黑体"/>
          <w:b/>
          <w:color w:val="000000" w:themeColor="text1"/>
        </w:rPr>
        <w:t xml:space="preserve"> </w:t>
      </w:r>
      <w:r>
        <w:rPr>
          <w:rFonts w:hAnsi="黑体" w:eastAsia="黑体"/>
          <w:color w:val="000000" w:themeColor="text1"/>
        </w:rPr>
        <w:t>表</w:t>
      </w:r>
      <w:r>
        <w:rPr>
          <w:rFonts w:eastAsia="黑体"/>
          <w:color w:val="000000" w:themeColor="text1"/>
        </w:rPr>
        <w:t>C</w:t>
      </w:r>
      <w:r>
        <w:rPr>
          <w:rFonts w:eastAsia="黑体"/>
          <w:color w:val="000000" w:themeColor="text1"/>
          <w:spacing w:val="20"/>
          <w:szCs w:val="21"/>
        </w:rPr>
        <w:t>.</w:t>
      </w:r>
      <w:r>
        <w:rPr>
          <w:rFonts w:eastAsia="黑体"/>
          <w:color w:val="000000" w:themeColor="text1"/>
        </w:rPr>
        <w:t xml:space="preserve">1 </w:t>
      </w:r>
      <w:r>
        <w:rPr>
          <w:rFonts w:hAnsi="黑体" w:eastAsia="黑体"/>
          <w:color w:val="000000" w:themeColor="text1"/>
        </w:rPr>
        <w:t>击锤质量重复性测量数据</w:t>
      </w:r>
      <w:r>
        <w:rPr>
          <w:b/>
          <w:color w:val="000000" w:themeColor="text1"/>
        </w:rPr>
        <w:t xml:space="preserve">                         </w:t>
      </w:r>
      <w:r>
        <w:rPr>
          <w:color w:val="000000" w:themeColor="text1"/>
        </w:rPr>
        <w:t xml:space="preserve"> 单位：g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2492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63CBFD08">
            <w:pPr>
              <w:jc w:val="center"/>
              <w:rPr>
                <w:rFonts w:eastAsiaTheme="minorEastAsia"/>
                <w:color w:val="000000" w:themeColor="text1"/>
                <w:szCs w:val="21"/>
              </w:rPr>
            </w:pPr>
            <w:r>
              <w:rPr>
                <w:rFonts w:hAnsiTheme="minorEastAsia" w:eastAsiaTheme="minorEastAsia"/>
                <w:color w:val="000000" w:themeColor="text1"/>
                <w:szCs w:val="21"/>
              </w:rPr>
              <w:t>序号</w:t>
            </w:r>
            <w:r>
              <w:rPr>
                <w:rFonts w:eastAsiaTheme="minorEastAsia"/>
                <w:color w:val="000000" w:themeColor="text1"/>
                <w:szCs w:val="21"/>
              </w:rPr>
              <w:t>/</w:t>
            </w:r>
            <w:r>
              <w:rPr>
                <w:rFonts w:eastAsiaTheme="minorEastAsia"/>
                <w:color w:val="000000" w:themeColor="text1"/>
                <w:position w:val="-6"/>
                <w:szCs w:val="21"/>
              </w:rPr>
              <w:object>
                <v:shape id="_x0000_i1033" o:spt="75" type="#_x0000_t75" style="height:12.5pt;width:6.9pt;" o:ole="t" filled="f" o:preferrelative="t" stroked="f" coordsize="21600,21600">
                  <v:path/>
                  <v:fill on="f" focussize="0,0"/>
                  <v:stroke on="f" joinstyle="miter"/>
                  <v:imagedata r:id="rId30" o:title=""/>
                  <o:lock v:ext="edit" aspectratio="t"/>
                  <w10:wrap type="none"/>
                  <w10:anchorlock/>
                </v:shape>
                <o:OLEObject Type="Embed" ProgID="Equations" ShapeID="_x0000_i1033" DrawAspect="Content" ObjectID="_1468075733" r:id="rId29">
                  <o:LockedField>false</o:LockedField>
                </o:OLEObject>
              </w:object>
            </w:r>
          </w:p>
        </w:tc>
        <w:tc>
          <w:tcPr>
            <w:tcW w:w="1642" w:type="dxa"/>
            <w:vAlign w:val="center"/>
          </w:tcPr>
          <w:p w14:paraId="22A8F0B4">
            <w:pPr>
              <w:jc w:val="center"/>
              <w:rPr>
                <w:color w:val="000000" w:themeColor="text1"/>
                <w:szCs w:val="21"/>
              </w:rPr>
            </w:pPr>
            <w:r>
              <w:rPr>
                <w:color w:val="000000" w:themeColor="text1"/>
                <w:szCs w:val="21"/>
              </w:rPr>
              <w:t>1</w:t>
            </w:r>
          </w:p>
        </w:tc>
        <w:tc>
          <w:tcPr>
            <w:tcW w:w="1642" w:type="dxa"/>
            <w:vAlign w:val="center"/>
          </w:tcPr>
          <w:p w14:paraId="7ECD902A">
            <w:pPr>
              <w:jc w:val="center"/>
              <w:rPr>
                <w:color w:val="000000" w:themeColor="text1"/>
                <w:szCs w:val="21"/>
              </w:rPr>
            </w:pPr>
            <w:r>
              <w:rPr>
                <w:color w:val="000000" w:themeColor="text1"/>
                <w:szCs w:val="21"/>
              </w:rPr>
              <w:t>2</w:t>
            </w:r>
          </w:p>
        </w:tc>
        <w:tc>
          <w:tcPr>
            <w:tcW w:w="1642" w:type="dxa"/>
            <w:vAlign w:val="center"/>
          </w:tcPr>
          <w:p w14:paraId="341B4CC9">
            <w:pPr>
              <w:jc w:val="center"/>
              <w:rPr>
                <w:color w:val="000000" w:themeColor="text1"/>
                <w:szCs w:val="21"/>
              </w:rPr>
            </w:pPr>
            <w:r>
              <w:rPr>
                <w:color w:val="000000" w:themeColor="text1"/>
                <w:szCs w:val="21"/>
              </w:rPr>
              <w:t>3</w:t>
            </w:r>
          </w:p>
        </w:tc>
        <w:tc>
          <w:tcPr>
            <w:tcW w:w="1643" w:type="dxa"/>
            <w:vAlign w:val="center"/>
          </w:tcPr>
          <w:p w14:paraId="6F6AA110">
            <w:pPr>
              <w:jc w:val="center"/>
              <w:rPr>
                <w:color w:val="000000" w:themeColor="text1"/>
                <w:szCs w:val="21"/>
              </w:rPr>
            </w:pPr>
            <w:r>
              <w:rPr>
                <w:color w:val="000000" w:themeColor="text1"/>
                <w:szCs w:val="21"/>
              </w:rPr>
              <w:t>4</w:t>
            </w:r>
          </w:p>
        </w:tc>
        <w:tc>
          <w:tcPr>
            <w:tcW w:w="1643" w:type="dxa"/>
            <w:vAlign w:val="center"/>
          </w:tcPr>
          <w:p w14:paraId="2B5F9875">
            <w:pPr>
              <w:jc w:val="center"/>
              <w:rPr>
                <w:color w:val="000000" w:themeColor="text1"/>
                <w:szCs w:val="21"/>
              </w:rPr>
            </w:pPr>
            <w:r>
              <w:rPr>
                <w:color w:val="000000" w:themeColor="text1"/>
                <w:szCs w:val="21"/>
              </w:rPr>
              <w:t>5</w:t>
            </w:r>
          </w:p>
        </w:tc>
      </w:tr>
      <w:tr w14:paraId="6CB2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37B4CF86">
            <w:pPr>
              <w:jc w:val="center"/>
              <w:rPr>
                <w:rFonts w:eastAsiaTheme="minorEastAsia"/>
                <w:color w:val="000000" w:themeColor="text1"/>
                <w:szCs w:val="21"/>
              </w:rPr>
            </w:pPr>
            <w:r>
              <w:rPr>
                <w:rFonts w:hAnsiTheme="minorEastAsia" w:eastAsiaTheme="minorEastAsia"/>
                <w:color w:val="000000" w:themeColor="text1"/>
                <w:szCs w:val="21"/>
              </w:rPr>
              <w:t>实测值</w:t>
            </w:r>
          </w:p>
        </w:tc>
        <w:tc>
          <w:tcPr>
            <w:tcW w:w="1642" w:type="dxa"/>
            <w:vAlign w:val="center"/>
          </w:tcPr>
          <w:p w14:paraId="7054C45D">
            <w:pPr>
              <w:jc w:val="center"/>
              <w:rPr>
                <w:color w:val="000000" w:themeColor="text1"/>
                <w:szCs w:val="21"/>
              </w:rPr>
            </w:pPr>
            <w:r>
              <w:rPr>
                <w:color w:val="000000" w:themeColor="text1"/>
                <w:szCs w:val="21"/>
              </w:rPr>
              <w:t>15510.3</w:t>
            </w:r>
          </w:p>
        </w:tc>
        <w:tc>
          <w:tcPr>
            <w:tcW w:w="1642" w:type="dxa"/>
            <w:vAlign w:val="center"/>
          </w:tcPr>
          <w:p w14:paraId="224F3158">
            <w:pPr>
              <w:jc w:val="center"/>
              <w:rPr>
                <w:color w:val="000000" w:themeColor="text1"/>
                <w:szCs w:val="21"/>
              </w:rPr>
            </w:pPr>
            <w:r>
              <w:rPr>
                <w:color w:val="000000" w:themeColor="text1"/>
                <w:szCs w:val="21"/>
              </w:rPr>
              <w:t>15510.5</w:t>
            </w:r>
          </w:p>
        </w:tc>
        <w:tc>
          <w:tcPr>
            <w:tcW w:w="1642" w:type="dxa"/>
            <w:vAlign w:val="center"/>
          </w:tcPr>
          <w:p w14:paraId="6A58800D">
            <w:pPr>
              <w:jc w:val="center"/>
              <w:rPr>
                <w:color w:val="000000" w:themeColor="text1"/>
                <w:szCs w:val="21"/>
              </w:rPr>
            </w:pPr>
            <w:r>
              <w:rPr>
                <w:color w:val="000000" w:themeColor="text1"/>
                <w:szCs w:val="21"/>
              </w:rPr>
              <w:t>15510.2</w:t>
            </w:r>
          </w:p>
        </w:tc>
        <w:tc>
          <w:tcPr>
            <w:tcW w:w="1643" w:type="dxa"/>
            <w:vAlign w:val="center"/>
          </w:tcPr>
          <w:p w14:paraId="51154B09">
            <w:pPr>
              <w:jc w:val="center"/>
              <w:rPr>
                <w:color w:val="000000" w:themeColor="text1"/>
                <w:szCs w:val="21"/>
              </w:rPr>
            </w:pPr>
            <w:r>
              <w:rPr>
                <w:color w:val="000000" w:themeColor="text1"/>
                <w:szCs w:val="21"/>
              </w:rPr>
              <w:t>15510.4</w:t>
            </w:r>
          </w:p>
        </w:tc>
        <w:tc>
          <w:tcPr>
            <w:tcW w:w="1643" w:type="dxa"/>
            <w:vAlign w:val="center"/>
          </w:tcPr>
          <w:p w14:paraId="7C6C89F3">
            <w:pPr>
              <w:jc w:val="center"/>
              <w:rPr>
                <w:color w:val="000000" w:themeColor="text1"/>
                <w:szCs w:val="21"/>
              </w:rPr>
            </w:pPr>
            <w:r>
              <w:rPr>
                <w:color w:val="000000" w:themeColor="text1"/>
                <w:szCs w:val="21"/>
              </w:rPr>
              <w:t>15510.3</w:t>
            </w:r>
          </w:p>
        </w:tc>
      </w:tr>
    </w:tbl>
    <w:p w14:paraId="35BBE148">
      <w:pPr>
        <w:rPr>
          <w:color w:val="000000" w:themeColor="text1"/>
          <w:szCs w:val="21"/>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2AD2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42E112E1">
            <w:pPr>
              <w:jc w:val="center"/>
              <w:rPr>
                <w:rFonts w:eastAsiaTheme="minorEastAsia"/>
                <w:color w:val="000000" w:themeColor="text1"/>
                <w:szCs w:val="21"/>
              </w:rPr>
            </w:pPr>
            <w:r>
              <w:rPr>
                <w:rFonts w:hAnsiTheme="minorEastAsia" w:eastAsiaTheme="minorEastAsia"/>
                <w:color w:val="000000" w:themeColor="text1"/>
                <w:szCs w:val="21"/>
              </w:rPr>
              <w:t>序号</w:t>
            </w:r>
            <w:r>
              <w:rPr>
                <w:rFonts w:eastAsiaTheme="minorEastAsia"/>
                <w:color w:val="000000" w:themeColor="text1"/>
                <w:szCs w:val="21"/>
              </w:rPr>
              <w:t>/</w:t>
            </w:r>
            <w:r>
              <w:rPr>
                <w:rFonts w:eastAsiaTheme="minorEastAsia"/>
                <w:color w:val="000000" w:themeColor="text1"/>
                <w:position w:val="-6"/>
                <w:szCs w:val="21"/>
              </w:rPr>
              <w:object>
                <v:shape id="_x0000_i1034" o:spt="75" type="#_x0000_t75" style="height:12.5pt;width:6.9pt;" o:ole="t" filled="f" o:preferrelative="t" stroked="f" coordsize="21600,21600">
                  <v:path/>
                  <v:fill on="f" focussize="0,0"/>
                  <v:stroke on="f" joinstyle="miter"/>
                  <v:imagedata r:id="rId32" o:title=""/>
                  <o:lock v:ext="edit" aspectratio="t"/>
                  <w10:wrap type="none"/>
                  <w10:anchorlock/>
                </v:shape>
                <o:OLEObject Type="Embed" ProgID="Equations" ShapeID="_x0000_i1034" DrawAspect="Content" ObjectID="_1468075734" r:id="rId31">
                  <o:LockedField>false</o:LockedField>
                </o:OLEObject>
              </w:object>
            </w:r>
          </w:p>
        </w:tc>
        <w:tc>
          <w:tcPr>
            <w:tcW w:w="1642" w:type="dxa"/>
            <w:vAlign w:val="center"/>
          </w:tcPr>
          <w:p w14:paraId="2319DB97">
            <w:pPr>
              <w:jc w:val="center"/>
              <w:rPr>
                <w:color w:val="000000" w:themeColor="text1"/>
                <w:szCs w:val="21"/>
              </w:rPr>
            </w:pPr>
            <w:r>
              <w:rPr>
                <w:color w:val="000000" w:themeColor="text1"/>
                <w:szCs w:val="21"/>
              </w:rPr>
              <w:t>6</w:t>
            </w:r>
          </w:p>
        </w:tc>
        <w:tc>
          <w:tcPr>
            <w:tcW w:w="1642" w:type="dxa"/>
            <w:vAlign w:val="center"/>
          </w:tcPr>
          <w:p w14:paraId="6246E41E">
            <w:pPr>
              <w:jc w:val="center"/>
              <w:rPr>
                <w:color w:val="000000" w:themeColor="text1"/>
                <w:szCs w:val="21"/>
              </w:rPr>
            </w:pPr>
            <w:r>
              <w:rPr>
                <w:color w:val="000000" w:themeColor="text1"/>
                <w:szCs w:val="21"/>
              </w:rPr>
              <w:t>7</w:t>
            </w:r>
          </w:p>
        </w:tc>
        <w:tc>
          <w:tcPr>
            <w:tcW w:w="1642" w:type="dxa"/>
            <w:vAlign w:val="center"/>
          </w:tcPr>
          <w:p w14:paraId="4FD78BFF">
            <w:pPr>
              <w:jc w:val="center"/>
              <w:rPr>
                <w:color w:val="000000" w:themeColor="text1"/>
                <w:szCs w:val="21"/>
              </w:rPr>
            </w:pPr>
            <w:r>
              <w:rPr>
                <w:color w:val="000000" w:themeColor="text1"/>
                <w:szCs w:val="21"/>
              </w:rPr>
              <w:t>8</w:t>
            </w:r>
          </w:p>
        </w:tc>
        <w:tc>
          <w:tcPr>
            <w:tcW w:w="1643" w:type="dxa"/>
            <w:vAlign w:val="center"/>
          </w:tcPr>
          <w:p w14:paraId="748BDFEB">
            <w:pPr>
              <w:jc w:val="center"/>
              <w:rPr>
                <w:color w:val="000000" w:themeColor="text1"/>
                <w:szCs w:val="21"/>
              </w:rPr>
            </w:pPr>
            <w:r>
              <w:rPr>
                <w:color w:val="000000" w:themeColor="text1"/>
                <w:szCs w:val="21"/>
              </w:rPr>
              <w:t>9</w:t>
            </w:r>
          </w:p>
        </w:tc>
        <w:tc>
          <w:tcPr>
            <w:tcW w:w="1643" w:type="dxa"/>
            <w:vAlign w:val="center"/>
          </w:tcPr>
          <w:p w14:paraId="6DB21E31">
            <w:pPr>
              <w:jc w:val="center"/>
              <w:rPr>
                <w:color w:val="000000" w:themeColor="text1"/>
                <w:szCs w:val="21"/>
              </w:rPr>
            </w:pPr>
            <w:r>
              <w:rPr>
                <w:color w:val="000000" w:themeColor="text1"/>
                <w:szCs w:val="21"/>
              </w:rPr>
              <w:t>10</w:t>
            </w:r>
          </w:p>
        </w:tc>
      </w:tr>
      <w:tr w14:paraId="2260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642" w:type="dxa"/>
            <w:vAlign w:val="center"/>
          </w:tcPr>
          <w:p w14:paraId="6AFF3F5C">
            <w:pPr>
              <w:jc w:val="center"/>
              <w:rPr>
                <w:rFonts w:eastAsiaTheme="minorEastAsia"/>
                <w:color w:val="000000" w:themeColor="text1"/>
                <w:szCs w:val="21"/>
              </w:rPr>
            </w:pPr>
            <w:r>
              <w:rPr>
                <w:rFonts w:hAnsiTheme="minorEastAsia" w:eastAsiaTheme="minorEastAsia"/>
                <w:color w:val="000000" w:themeColor="text1"/>
                <w:szCs w:val="21"/>
              </w:rPr>
              <w:t>实测值</w:t>
            </w:r>
          </w:p>
        </w:tc>
        <w:tc>
          <w:tcPr>
            <w:tcW w:w="1642" w:type="dxa"/>
            <w:vAlign w:val="center"/>
          </w:tcPr>
          <w:p w14:paraId="0ECE82A1">
            <w:pPr>
              <w:jc w:val="center"/>
              <w:rPr>
                <w:color w:val="000000" w:themeColor="text1"/>
                <w:szCs w:val="21"/>
              </w:rPr>
            </w:pPr>
            <w:r>
              <w:rPr>
                <w:color w:val="000000" w:themeColor="text1"/>
                <w:szCs w:val="21"/>
              </w:rPr>
              <w:t>15510.3</w:t>
            </w:r>
          </w:p>
        </w:tc>
        <w:tc>
          <w:tcPr>
            <w:tcW w:w="1642" w:type="dxa"/>
            <w:vAlign w:val="center"/>
          </w:tcPr>
          <w:p w14:paraId="7A996A67">
            <w:pPr>
              <w:jc w:val="center"/>
              <w:rPr>
                <w:color w:val="000000" w:themeColor="text1"/>
                <w:szCs w:val="21"/>
              </w:rPr>
            </w:pPr>
            <w:r>
              <w:rPr>
                <w:color w:val="000000" w:themeColor="text1"/>
                <w:szCs w:val="21"/>
              </w:rPr>
              <w:t>15510.5</w:t>
            </w:r>
          </w:p>
        </w:tc>
        <w:tc>
          <w:tcPr>
            <w:tcW w:w="1642" w:type="dxa"/>
            <w:vAlign w:val="center"/>
          </w:tcPr>
          <w:p w14:paraId="5A3D91D6">
            <w:pPr>
              <w:jc w:val="center"/>
              <w:rPr>
                <w:color w:val="000000" w:themeColor="text1"/>
                <w:szCs w:val="21"/>
              </w:rPr>
            </w:pPr>
            <w:r>
              <w:rPr>
                <w:color w:val="000000" w:themeColor="text1"/>
                <w:szCs w:val="21"/>
              </w:rPr>
              <w:t>15510.2</w:t>
            </w:r>
          </w:p>
        </w:tc>
        <w:tc>
          <w:tcPr>
            <w:tcW w:w="1643" w:type="dxa"/>
            <w:vAlign w:val="center"/>
          </w:tcPr>
          <w:p w14:paraId="22E9E7B4">
            <w:pPr>
              <w:jc w:val="center"/>
              <w:rPr>
                <w:color w:val="000000" w:themeColor="text1"/>
                <w:szCs w:val="21"/>
              </w:rPr>
            </w:pPr>
            <w:r>
              <w:rPr>
                <w:color w:val="000000" w:themeColor="text1"/>
                <w:szCs w:val="21"/>
              </w:rPr>
              <w:t>15510.1</w:t>
            </w:r>
          </w:p>
        </w:tc>
        <w:tc>
          <w:tcPr>
            <w:tcW w:w="1643" w:type="dxa"/>
            <w:vAlign w:val="center"/>
          </w:tcPr>
          <w:p w14:paraId="614DE30F">
            <w:pPr>
              <w:jc w:val="center"/>
              <w:rPr>
                <w:color w:val="000000" w:themeColor="text1"/>
                <w:szCs w:val="21"/>
              </w:rPr>
            </w:pPr>
            <w:r>
              <w:rPr>
                <w:color w:val="000000" w:themeColor="text1"/>
                <w:szCs w:val="21"/>
              </w:rPr>
              <w:t>15510.2</w:t>
            </w:r>
          </w:p>
        </w:tc>
      </w:tr>
    </w:tbl>
    <w:p w14:paraId="7BA4DF4A">
      <w:pPr>
        <w:ind w:firstLine="480" w:firstLineChars="200"/>
        <w:rPr>
          <w:color w:val="000000" w:themeColor="text1"/>
          <w:sz w:val="24"/>
        </w:rPr>
      </w:pPr>
      <w:r>
        <w:rPr>
          <w:rFonts w:hAnsi="宋体"/>
          <w:color w:val="000000" w:themeColor="text1"/>
          <w:sz w:val="24"/>
        </w:rPr>
        <w:t>算术平均值：</w:t>
      </w:r>
    </w:p>
    <w:p w14:paraId="0E0E245F">
      <w:pPr>
        <w:ind w:firstLine="3120" w:firstLineChars="1300"/>
        <w:rPr>
          <w:color w:val="000000" w:themeColor="text1"/>
          <w:sz w:val="24"/>
        </w:rPr>
      </w:pPr>
      <w:r>
        <w:rPr>
          <w:color w:val="000000" w:themeColor="text1"/>
          <w:position w:val="-24"/>
          <w:sz w:val="24"/>
        </w:rPr>
        <w:object>
          <v:shape id="_x0000_i1035" o:spt="75" type="#_x0000_t75" style="height:48.2pt;width:102.05pt;" o:ole="t" filled="f" o:preferrelative="t" stroked="f" coordsize="21600,21600">
            <v:path/>
            <v:fill on="f" focussize="0,0"/>
            <v:stroke on="f" joinstyle="miter"/>
            <v:imagedata r:id="rId34" o:title=""/>
            <o:lock v:ext="edit" aspectratio="t"/>
            <w10:wrap type="none"/>
            <w10:anchorlock/>
          </v:shape>
          <o:OLEObject Type="Embed" ProgID="Equation.DSMT4" ShapeID="_x0000_i1035" DrawAspect="Content" ObjectID="_1468075735" r:id="rId33">
            <o:LockedField>false</o:LockedField>
          </o:OLEObject>
        </w:object>
      </w:r>
      <w:r>
        <w:rPr>
          <w:color w:val="000000" w:themeColor="text1"/>
          <w:sz w:val="24"/>
        </w:rPr>
        <w:t xml:space="preserve"> g               （</w:t>
      </w:r>
      <w:r>
        <w:rPr>
          <w:color w:val="000000" w:themeColor="text1"/>
          <w:spacing w:val="20"/>
          <w:sz w:val="24"/>
        </w:rPr>
        <w:t>C.2</w:t>
      </w:r>
      <w:r>
        <w:rPr>
          <w:color w:val="000000" w:themeColor="text1"/>
          <w:sz w:val="24"/>
        </w:rPr>
        <w:t>）</w:t>
      </w:r>
    </w:p>
    <w:p w14:paraId="776A8B94">
      <w:pPr>
        <w:ind w:firstLine="480" w:firstLineChars="200"/>
        <w:rPr>
          <w:color w:val="000000" w:themeColor="text1"/>
          <w:sz w:val="24"/>
        </w:rPr>
      </w:pPr>
      <w:r>
        <w:rPr>
          <w:rFonts w:hAnsi="宋体"/>
          <w:color w:val="000000" w:themeColor="text1"/>
          <w:sz w:val="24"/>
        </w:rPr>
        <w:t>用贝塞尔公式计算单次测量结果的实验标准偏差：</w:t>
      </w:r>
    </w:p>
    <w:p w14:paraId="13A6BFE8">
      <w:pPr>
        <w:rPr>
          <w:color w:val="000000" w:themeColor="text1"/>
        </w:rPr>
      </w:pPr>
      <w:r>
        <w:rPr>
          <w:color w:val="000000" w:themeColor="text1"/>
        </w:rPr>
        <w:t xml:space="preserve">                           </w:t>
      </w:r>
      <w:r>
        <w:rPr>
          <w:rFonts w:hint="eastAsia"/>
          <w:color w:val="000000" w:themeColor="text1"/>
        </w:rPr>
        <w:t xml:space="preserve">   </w:t>
      </w:r>
      <w:r>
        <w:rPr>
          <w:color w:val="000000" w:themeColor="text1"/>
          <w:position w:val="-26"/>
        </w:rPr>
        <w:object>
          <v:shape id="_x0000_i1036" o:spt="75" type="#_x0000_t75" style="height:45.1pt;width:110.2pt;" o:ole="t" filled="f" o:preferrelative="t" stroked="f" coordsize="21600,21600">
            <v:path/>
            <v:fill on="f" focussize="0,0"/>
            <v:stroke on="f" joinstyle="miter"/>
            <v:imagedata r:id="rId36" o:title=""/>
            <o:lock v:ext="edit" aspectratio="t"/>
            <w10:wrap type="none"/>
            <w10:anchorlock/>
          </v:shape>
          <o:OLEObject Type="Embed" ProgID="Equation.DSMT4" ShapeID="_x0000_i1036" DrawAspect="Content" ObjectID="_1468075736" r:id="rId35">
            <o:LockedField>false</o:LockedField>
          </o:OLEObject>
        </w:object>
      </w:r>
      <w:r>
        <w:rPr>
          <w:color w:val="000000" w:themeColor="text1"/>
        </w:rPr>
        <w:t xml:space="preserve"> g                </w:t>
      </w:r>
      <w:r>
        <w:rPr>
          <w:color w:val="000000" w:themeColor="text1"/>
          <w:sz w:val="24"/>
        </w:rPr>
        <w:t>（</w:t>
      </w:r>
      <w:r>
        <w:rPr>
          <w:color w:val="000000" w:themeColor="text1"/>
          <w:spacing w:val="20"/>
          <w:sz w:val="24"/>
        </w:rPr>
        <w:t>C.3</w:t>
      </w:r>
      <w:r>
        <w:rPr>
          <w:color w:val="000000" w:themeColor="text1"/>
          <w:sz w:val="24"/>
        </w:rPr>
        <w:t>）</w:t>
      </w:r>
      <w:r>
        <w:rPr>
          <w:color w:val="000000" w:themeColor="text1"/>
        </w:rPr>
        <w:t xml:space="preserve">  </w:t>
      </w:r>
    </w:p>
    <w:p w14:paraId="40879FEE">
      <w:pPr>
        <w:spacing w:line="360" w:lineRule="auto"/>
        <w:ind w:firstLine="480" w:firstLineChars="200"/>
        <w:rPr>
          <w:color w:val="000000" w:themeColor="text1"/>
          <w:sz w:val="24"/>
        </w:rPr>
      </w:pPr>
      <w:r>
        <w:rPr>
          <w:rFonts w:hAnsi="宋体"/>
          <w:color w:val="000000" w:themeColor="text1"/>
          <w:sz w:val="24"/>
        </w:rPr>
        <w:t>实际测量以</w:t>
      </w:r>
      <w:r>
        <w:rPr>
          <w:color w:val="000000" w:themeColor="text1"/>
          <w:sz w:val="24"/>
        </w:rPr>
        <w:t>3</w:t>
      </w:r>
      <w:r>
        <w:rPr>
          <w:rFonts w:hAnsi="宋体"/>
          <w:color w:val="000000" w:themeColor="text1"/>
          <w:sz w:val="24"/>
        </w:rPr>
        <w:t>次测量的平均值作为测量结果，故测量重复性引入的不确定度分量</w:t>
      </w:r>
      <w:r>
        <w:rPr>
          <w:color w:val="000000" w:themeColor="text1"/>
          <w:position w:val="-10"/>
          <w:sz w:val="24"/>
        </w:rPr>
        <w:object>
          <v:shape id="_x0000_i1037" o:spt="75" type="#_x0000_t75" style="height:17.55pt;width:11.9pt;" o:ole="t" filled="f" o:preferrelative="t" stroked="f" coordsize="21600,21600">
            <v:path/>
            <v:fill on="f" focussize="0,0"/>
            <v:stroke on="f" joinstyle="miter"/>
            <v:imagedata r:id="rId38" o:title=""/>
            <o:lock v:ext="edit" aspectratio="t"/>
            <w10:wrap type="none"/>
            <w10:anchorlock/>
          </v:shape>
          <o:OLEObject Type="Embed" ProgID="Equations" ShapeID="_x0000_i1037" DrawAspect="Content" ObjectID="_1468075737" r:id="rId37">
            <o:LockedField>false</o:LockedField>
          </o:OLEObject>
        </w:object>
      </w:r>
      <w:r>
        <w:rPr>
          <w:rFonts w:hAnsi="宋体"/>
          <w:color w:val="000000" w:themeColor="text1"/>
          <w:sz w:val="24"/>
        </w:rPr>
        <w:t>为：</w:t>
      </w:r>
    </w:p>
    <w:p w14:paraId="2D67C437">
      <w:pPr>
        <w:spacing w:line="360" w:lineRule="auto"/>
        <w:ind w:firstLine="3240" w:firstLineChars="1350"/>
        <w:rPr>
          <w:color w:val="000000" w:themeColor="text1"/>
          <w:sz w:val="24"/>
        </w:rPr>
      </w:pPr>
      <w:r>
        <w:rPr>
          <w:color w:val="000000" w:themeColor="text1"/>
          <w:position w:val="-28"/>
          <w:sz w:val="24"/>
        </w:rPr>
        <w:object>
          <v:shape id="_x0000_i1038" o:spt="75" type="#_x0000_t75" style="height:33.2pt;width:109.55pt;" o:ole="t" filled="f" o:preferrelative="t" stroked="f" coordsize="21600,21600">
            <v:path/>
            <v:fill on="f" focussize="0,0"/>
            <v:stroke on="f" joinstyle="miter"/>
            <v:imagedata r:id="rId40" o:title=""/>
            <o:lock v:ext="edit" aspectratio="t"/>
            <w10:wrap type="none"/>
            <w10:anchorlock/>
          </v:shape>
          <o:OLEObject Type="Embed" ProgID="Equation.DSMT4" ShapeID="_x0000_i1038" DrawAspect="Content" ObjectID="_1468075738" r:id="rId39">
            <o:LockedField>false</o:LockedField>
          </o:OLEObject>
        </w:object>
      </w:r>
      <w:r>
        <w:rPr>
          <w:color w:val="000000" w:themeColor="text1"/>
          <w:sz w:val="24"/>
        </w:rPr>
        <w:t xml:space="preserve"> g             （</w:t>
      </w:r>
      <w:r>
        <w:rPr>
          <w:color w:val="000000" w:themeColor="text1"/>
          <w:spacing w:val="20"/>
          <w:sz w:val="24"/>
        </w:rPr>
        <w:t>C.4</w:t>
      </w:r>
      <w:r>
        <w:rPr>
          <w:color w:val="000000" w:themeColor="text1"/>
          <w:sz w:val="24"/>
        </w:rPr>
        <w:t xml:space="preserve">） </w:t>
      </w:r>
    </w:p>
    <w:p w14:paraId="0BFB3361">
      <w:pPr>
        <w:spacing w:line="360" w:lineRule="auto"/>
        <w:rPr>
          <w:color w:val="000000" w:themeColor="text1"/>
          <w:sz w:val="24"/>
        </w:rPr>
      </w:pPr>
      <w:r>
        <w:rPr>
          <w:color w:val="000000" w:themeColor="text1"/>
          <w:sz w:val="24"/>
        </w:rPr>
        <w:t xml:space="preserve">C.4.2 </w:t>
      </w:r>
      <w:r>
        <w:rPr>
          <w:rFonts w:hAnsi="宋体"/>
          <w:color w:val="000000" w:themeColor="text1"/>
          <w:sz w:val="24"/>
        </w:rPr>
        <w:t>电子天平分辨力引入的不确定度分量</w:t>
      </w:r>
      <w:r>
        <w:rPr>
          <w:color w:val="000000" w:themeColor="text1"/>
          <w:position w:val="-10"/>
          <w:sz w:val="24"/>
        </w:rPr>
        <w:object>
          <v:shape id="_x0000_i1039" o:spt="75" type="#_x0000_t75" style="height:17.55pt;width:13.75pt;" o:ole="t" filled="f" o:preferrelative="t" stroked="f" coordsize="21600,21600">
            <v:path/>
            <v:fill on="f" focussize="0,0"/>
            <v:stroke on="f" joinstyle="miter"/>
            <v:imagedata r:id="rId42" o:title=""/>
            <o:lock v:ext="edit" aspectratio="t"/>
            <w10:wrap type="none"/>
            <w10:anchorlock/>
          </v:shape>
          <o:OLEObject Type="Embed" ProgID="Equations" ShapeID="_x0000_i1039" DrawAspect="Content" ObjectID="_1468075739" r:id="rId41">
            <o:LockedField>false</o:LockedField>
          </o:OLEObject>
        </w:object>
      </w:r>
    </w:p>
    <w:p w14:paraId="1BF46DB3">
      <w:pPr>
        <w:spacing w:line="360" w:lineRule="auto"/>
        <w:ind w:firstLine="480" w:firstLineChars="200"/>
        <w:rPr>
          <w:color w:val="000000" w:themeColor="text1"/>
          <w:sz w:val="24"/>
        </w:rPr>
      </w:pPr>
      <w:r>
        <w:rPr>
          <w:color w:val="000000" w:themeColor="text1"/>
          <w:sz w:val="24"/>
        </w:rPr>
        <w:t>电子天平的分辨力为0.1g，估计为均匀分布，则：</w:t>
      </w:r>
    </w:p>
    <w:p w14:paraId="7AC9B1AB">
      <w:pPr>
        <w:spacing w:line="360" w:lineRule="auto"/>
        <w:ind w:firstLine="3000" w:firstLineChars="1250"/>
        <w:rPr>
          <w:color w:val="000000" w:themeColor="text1"/>
          <w:sz w:val="24"/>
        </w:rPr>
      </w:pPr>
      <w:r>
        <w:rPr>
          <w:color w:val="000000" w:themeColor="text1"/>
          <w:position w:val="-28"/>
          <w:sz w:val="24"/>
        </w:rPr>
        <w:object>
          <v:shape id="_x0000_i1040" o:spt="75" type="#_x0000_t75" style="height:33.2pt;width:81.4pt;" o:ole="t" filled="f" o:preferrelative="t" stroked="f" coordsize="21600,21600">
            <v:path/>
            <v:fill on="f" focussize="0,0"/>
            <v:stroke on="f" joinstyle="miter"/>
            <v:imagedata r:id="rId44" o:title=""/>
            <o:lock v:ext="edit" aspectratio="t"/>
            <w10:wrap type="none"/>
            <w10:anchorlock/>
          </v:shape>
          <o:OLEObject Type="Embed" ProgID="Equation.DSMT4" ShapeID="_x0000_i1040" DrawAspect="Content" ObjectID="_1468075740" r:id="rId43">
            <o:LockedField>false</o:LockedField>
          </o:OLEObject>
        </w:object>
      </w:r>
      <w:r>
        <w:rPr>
          <w:color w:val="000000" w:themeColor="text1"/>
          <w:sz w:val="24"/>
        </w:rPr>
        <w:t xml:space="preserve"> g                    （</w:t>
      </w:r>
      <w:r>
        <w:rPr>
          <w:color w:val="000000" w:themeColor="text1"/>
          <w:spacing w:val="20"/>
          <w:sz w:val="24"/>
        </w:rPr>
        <w:t>C.5</w:t>
      </w:r>
      <w:r>
        <w:rPr>
          <w:color w:val="000000" w:themeColor="text1"/>
          <w:sz w:val="24"/>
        </w:rPr>
        <w:t>）</w:t>
      </w:r>
    </w:p>
    <w:p w14:paraId="7E550CC6">
      <w:pPr>
        <w:spacing w:line="360" w:lineRule="auto"/>
        <w:rPr>
          <w:color w:val="000000" w:themeColor="text1"/>
          <w:sz w:val="24"/>
        </w:rPr>
      </w:pPr>
      <w:r>
        <w:rPr>
          <w:color w:val="000000" w:themeColor="text1"/>
          <w:sz w:val="24"/>
        </w:rPr>
        <w:t xml:space="preserve">C.4.3 </w:t>
      </w:r>
      <w:r>
        <w:rPr>
          <w:rFonts w:hAnsi="宋体"/>
          <w:color w:val="000000" w:themeColor="text1"/>
          <w:sz w:val="24"/>
        </w:rPr>
        <w:t>电子天平最大允许误差引入的不确定度分量</w:t>
      </w:r>
      <w:r>
        <w:rPr>
          <w:color w:val="000000" w:themeColor="text1"/>
          <w:position w:val="-12"/>
          <w:sz w:val="24"/>
        </w:rPr>
        <w:object>
          <v:shape id="_x0000_i1041" o:spt="75" type="#_x0000_t75" style="height:18.15pt;width:12.5pt;" o:ole="t" filled="f" o:preferrelative="t" stroked="f" coordsize="21600,21600">
            <v:path/>
            <v:fill on="f" focussize="0,0"/>
            <v:stroke on="f" joinstyle="miter"/>
            <v:imagedata r:id="rId46" o:title=""/>
            <o:lock v:ext="edit" aspectratio="t"/>
            <w10:wrap type="none"/>
            <w10:anchorlock/>
          </v:shape>
          <o:OLEObject Type="Embed" ProgID="Equations" ShapeID="_x0000_i1041" DrawAspect="Content" ObjectID="_1468075741" r:id="rId45">
            <o:LockedField>false</o:LockedField>
          </o:OLEObject>
        </w:object>
      </w:r>
    </w:p>
    <w:p w14:paraId="171B6E52">
      <w:pPr>
        <w:spacing w:line="360" w:lineRule="auto"/>
        <w:ind w:firstLine="480" w:firstLineChars="200"/>
        <w:rPr>
          <w:color w:val="000000" w:themeColor="text1"/>
          <w:sz w:val="24"/>
        </w:rPr>
      </w:pPr>
      <w:r>
        <w:rPr>
          <w:rFonts w:hAnsi="宋体"/>
          <w:color w:val="000000" w:themeColor="text1"/>
          <w:sz w:val="24"/>
        </w:rPr>
        <w:t>实际分度值为</w:t>
      </w:r>
      <w:r>
        <w:rPr>
          <w:color w:val="000000" w:themeColor="text1"/>
          <w:sz w:val="24"/>
        </w:rPr>
        <w:t>0.1g 的</w:t>
      </w:r>
      <w:r>
        <w:rPr>
          <w:sz w:val="24"/>
        </w:rPr>
        <w:fldChar w:fldCharType="begin"/>
      </w:r>
      <w:r>
        <w:rPr>
          <w:sz w:val="24"/>
        </w:rPr>
        <w:instrText xml:space="preserve"> </w:instrText>
      </w:r>
      <w:r>
        <w:rPr>
          <w:rFonts w:hint="eastAsia"/>
          <w:sz w:val="24"/>
        </w:rPr>
        <w:instrText xml:space="preserve">eq \o\ac(</w:instrText>
      </w:r>
      <w:r>
        <w:rPr>
          <w:rFonts w:hint="eastAsia" w:ascii="宋体"/>
          <w:position w:val="-4"/>
          <w:sz w:val="36"/>
        </w:rPr>
        <w:instrText xml:space="preserve">○</w:instrText>
      </w:r>
      <w:r>
        <w:rPr>
          <w:rFonts w:hint="eastAsia"/>
          <w:sz w:val="24"/>
        </w:rPr>
        <w:instrText xml:space="preserve">,II)</w:instrText>
      </w:r>
      <w:r>
        <w:rPr>
          <w:sz w:val="24"/>
        </w:rPr>
        <w:fldChar w:fldCharType="end"/>
      </w:r>
      <w:r>
        <w:rPr>
          <w:color w:val="000000" w:themeColor="text1"/>
          <w:sz w:val="24"/>
        </w:rPr>
        <w:t>级电子天平，在15510.25g测量点的最大允许误差为±1.0g，区间半宽为1.0g，估计为均匀分布，则：</w:t>
      </w:r>
    </w:p>
    <w:p w14:paraId="171E8C80">
      <w:pPr>
        <w:spacing w:line="360" w:lineRule="auto"/>
        <w:ind w:firstLine="3000" w:firstLineChars="1250"/>
        <w:rPr>
          <w:color w:val="000000" w:themeColor="text1"/>
          <w:sz w:val="24"/>
        </w:rPr>
      </w:pPr>
      <w:r>
        <w:rPr>
          <w:color w:val="000000" w:themeColor="text1"/>
          <w:position w:val="-28"/>
          <w:sz w:val="24"/>
        </w:rPr>
        <w:object>
          <v:shape id="_x0000_i1042" o:spt="75" type="#_x0000_t75" style="height:33.2pt;width:75.15pt;" o:ole="t" filled="f" o:preferrelative="t" stroked="f" coordsize="21600,21600">
            <v:path/>
            <v:fill on="f" focussize="0,0"/>
            <v:stroke on="f" joinstyle="miter"/>
            <v:imagedata r:id="rId48" o:title=""/>
            <o:lock v:ext="edit" aspectratio="t"/>
            <w10:wrap type="none"/>
            <w10:anchorlock/>
          </v:shape>
          <o:OLEObject Type="Embed" ProgID="Equation.DSMT4" ShapeID="_x0000_i1042" DrawAspect="Content" ObjectID="_1468075742" r:id="rId47">
            <o:LockedField>false</o:LockedField>
          </o:OLEObject>
        </w:object>
      </w:r>
      <w:r>
        <w:rPr>
          <w:color w:val="000000" w:themeColor="text1"/>
          <w:sz w:val="24"/>
        </w:rPr>
        <w:t xml:space="preserve"> g                    （C</w:t>
      </w:r>
      <w:r>
        <w:rPr>
          <w:color w:val="000000" w:themeColor="text1"/>
          <w:spacing w:val="20"/>
          <w:sz w:val="24"/>
        </w:rPr>
        <w:t>.6</w:t>
      </w:r>
      <w:r>
        <w:rPr>
          <w:color w:val="000000" w:themeColor="text1"/>
          <w:sz w:val="24"/>
        </w:rPr>
        <w:t>）</w:t>
      </w:r>
    </w:p>
    <w:p w14:paraId="39BCA307">
      <w:pPr>
        <w:spacing w:line="360" w:lineRule="auto"/>
        <w:rPr>
          <w:color w:val="000000" w:themeColor="text1"/>
          <w:sz w:val="24"/>
        </w:rPr>
      </w:pPr>
      <w:r>
        <w:rPr>
          <w:color w:val="000000" w:themeColor="text1"/>
          <w:sz w:val="24"/>
        </w:rPr>
        <w:t xml:space="preserve">C.4.4 </w:t>
      </w:r>
      <w:r>
        <w:rPr>
          <w:rFonts w:hAnsi="宋体"/>
          <w:color w:val="000000" w:themeColor="text1"/>
          <w:sz w:val="24"/>
        </w:rPr>
        <w:t>电子天平偏载误差引入的不确定度分量</w:t>
      </w:r>
      <w:r>
        <w:rPr>
          <w:color w:val="000000" w:themeColor="text1"/>
          <w:position w:val="-10"/>
          <w:sz w:val="24"/>
        </w:rPr>
        <w:object>
          <v:shape id="_x0000_i1043" o:spt="75" type="#_x0000_t75" style="height:17.55pt;width:13.75pt;" o:ole="t" filled="f" o:preferrelative="t" stroked="f" coordsize="21600,21600">
            <v:path/>
            <v:fill on="f" focussize="0,0"/>
            <v:stroke on="f" joinstyle="miter"/>
            <v:imagedata r:id="rId50" o:title=""/>
            <o:lock v:ext="edit" aspectratio="t"/>
            <w10:wrap type="none"/>
            <w10:anchorlock/>
          </v:shape>
          <o:OLEObject Type="Embed" ProgID="Equations" ShapeID="_x0000_i1043" DrawAspect="Content" ObjectID="_1468075743" r:id="rId49">
            <o:LockedField>false</o:LockedField>
          </o:OLEObject>
        </w:object>
      </w:r>
    </w:p>
    <w:p w14:paraId="3C4456E6">
      <w:pPr>
        <w:spacing w:line="360" w:lineRule="auto"/>
        <w:ind w:firstLine="600" w:firstLineChars="250"/>
        <w:rPr>
          <w:color w:val="000000" w:themeColor="text1"/>
          <w:sz w:val="24"/>
        </w:rPr>
      </w:pPr>
      <w:r>
        <w:rPr>
          <w:rFonts w:hAnsi="宋体"/>
          <w:color w:val="000000" w:themeColor="text1"/>
          <w:sz w:val="24"/>
        </w:rPr>
        <w:t>由电子天平证书，给出偏载误差为</w:t>
      </w:r>
      <w:r>
        <w:rPr>
          <w:color w:val="000000" w:themeColor="text1"/>
          <w:sz w:val="24"/>
        </w:rPr>
        <w:t>0.6e</w:t>
      </w:r>
      <w:r>
        <w:rPr>
          <w:rFonts w:hAnsi="宋体"/>
          <w:color w:val="000000" w:themeColor="text1"/>
          <w:sz w:val="24"/>
        </w:rPr>
        <w:t>，即</w:t>
      </w:r>
      <w:r>
        <w:rPr>
          <w:color w:val="000000" w:themeColor="text1"/>
          <w:sz w:val="24"/>
        </w:rPr>
        <w:t>0.6g</w:t>
      </w:r>
      <w:r>
        <w:rPr>
          <w:rFonts w:hAnsi="宋体"/>
          <w:color w:val="000000" w:themeColor="text1"/>
          <w:sz w:val="24"/>
        </w:rPr>
        <w:t>，则：</w:t>
      </w:r>
    </w:p>
    <w:p w14:paraId="756E5519">
      <w:pPr>
        <w:spacing w:line="360" w:lineRule="auto"/>
        <w:ind w:firstLine="2760" w:firstLineChars="1150"/>
        <w:rPr>
          <w:color w:val="000000" w:themeColor="text1"/>
          <w:sz w:val="24"/>
        </w:rPr>
      </w:pPr>
      <w:r>
        <w:rPr>
          <w:color w:val="000000" w:themeColor="text1"/>
          <w:position w:val="-28"/>
          <w:sz w:val="24"/>
        </w:rPr>
        <w:object>
          <v:shape id="_x0000_i1044" o:spt="75" type="#_x0000_t75" style="height:33.2pt;width:80.75pt;" o:ole="t" filled="f" o:preferrelative="t" stroked="f" coordsize="21600,21600">
            <v:path/>
            <v:fill on="f" focussize="0,0"/>
            <v:stroke on="f" joinstyle="miter"/>
            <v:imagedata r:id="rId52" o:title=""/>
            <o:lock v:ext="edit" aspectratio="t"/>
            <w10:wrap type="none"/>
            <w10:anchorlock/>
          </v:shape>
          <o:OLEObject Type="Embed" ProgID="Equation.DSMT4" ShapeID="_x0000_i1044" DrawAspect="Content" ObjectID="_1468075744" r:id="rId51">
            <o:LockedField>false</o:LockedField>
          </o:OLEObject>
        </w:object>
      </w:r>
      <w:r>
        <w:rPr>
          <w:color w:val="000000" w:themeColor="text1"/>
          <w:sz w:val="24"/>
        </w:rPr>
        <w:t xml:space="preserve"> g                     （</w:t>
      </w:r>
      <w:r>
        <w:rPr>
          <w:color w:val="000000" w:themeColor="text1"/>
          <w:spacing w:val="20"/>
          <w:sz w:val="24"/>
        </w:rPr>
        <w:t>C.7</w:t>
      </w:r>
      <w:r>
        <w:rPr>
          <w:color w:val="000000" w:themeColor="text1"/>
          <w:sz w:val="24"/>
        </w:rPr>
        <w:t>）</w:t>
      </w:r>
    </w:p>
    <w:p w14:paraId="4D305F49">
      <w:pPr>
        <w:adjustRightInd w:val="0"/>
        <w:snapToGrid w:val="0"/>
        <w:spacing w:line="360" w:lineRule="auto"/>
        <w:rPr>
          <w:color w:val="000000" w:themeColor="text1"/>
          <w:spacing w:val="20"/>
          <w:sz w:val="24"/>
        </w:rPr>
      </w:pPr>
      <w:r>
        <w:rPr>
          <w:color w:val="000000" w:themeColor="text1"/>
          <w:spacing w:val="20"/>
          <w:sz w:val="24"/>
        </w:rPr>
        <w:t>C.5 合成标准不确定度评定</w:t>
      </w:r>
    </w:p>
    <w:p w14:paraId="782335CC">
      <w:pPr>
        <w:rPr>
          <w:color w:val="000000" w:themeColor="text1"/>
          <w:spacing w:val="20"/>
          <w:sz w:val="24"/>
        </w:rPr>
      </w:pPr>
      <w:r>
        <w:rPr>
          <w:color w:val="000000" w:themeColor="text1"/>
          <w:spacing w:val="20"/>
          <w:sz w:val="24"/>
        </w:rPr>
        <w:t>C.5.1 合成标准不确定度</w:t>
      </w:r>
    </w:p>
    <w:p w14:paraId="115BC6FD">
      <w:pPr>
        <w:pStyle w:val="2"/>
        <w:ind w:firstLine="480" w:firstLineChars="200"/>
        <w:jc w:val="both"/>
        <w:rPr>
          <w:rFonts w:ascii="Times New Roman" w:hAnsi="Times New Roman" w:cs="Times New Roman"/>
          <w:b w:val="0"/>
          <w:color w:val="000000" w:themeColor="text1"/>
          <w:sz w:val="24"/>
          <w:szCs w:val="24"/>
        </w:rPr>
      </w:pPr>
      <w:r>
        <w:rPr>
          <w:rFonts w:ascii="Times New Roman" w:cs="Times New Roman"/>
          <w:b w:val="0"/>
          <w:color w:val="000000" w:themeColor="text1"/>
          <w:sz w:val="24"/>
          <w:szCs w:val="24"/>
        </w:rPr>
        <w:t>击锤质量经简单计算得到，没有函数关系，故</w:t>
      </w:r>
    </w:p>
    <w:p w14:paraId="1CE055C2">
      <w:pPr>
        <w:spacing w:line="360" w:lineRule="auto"/>
        <w:ind w:firstLine="1540" w:firstLineChars="550"/>
        <w:rPr>
          <w:color w:val="000000" w:themeColor="text1"/>
          <w:sz w:val="24"/>
        </w:rPr>
      </w:pPr>
      <w:r>
        <w:rPr>
          <w:color w:val="000000" w:themeColor="text1"/>
          <w:spacing w:val="20"/>
          <w:position w:val="-14"/>
          <w:sz w:val="24"/>
        </w:rPr>
        <w:object>
          <v:shape id="_x0000_i1045" o:spt="75" type="#_x0000_t75" style="height:23.8pt;width:241.65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5" r:id="rId53">
            <o:LockedField>false</o:LockedField>
          </o:OLEObject>
        </w:object>
      </w:r>
      <w:r>
        <w:rPr>
          <w:color w:val="000000" w:themeColor="text1"/>
          <w:spacing w:val="20"/>
          <w:sz w:val="24"/>
        </w:rPr>
        <w:t xml:space="preserve"> g    </w:t>
      </w:r>
      <w:r>
        <w:rPr>
          <w:color w:val="000000" w:themeColor="text1"/>
          <w:sz w:val="24"/>
        </w:rPr>
        <w:t>（</w:t>
      </w:r>
      <w:r>
        <w:rPr>
          <w:color w:val="000000" w:themeColor="text1"/>
          <w:spacing w:val="20"/>
          <w:sz w:val="24"/>
        </w:rPr>
        <w:t>C.8</w:t>
      </w:r>
      <w:r>
        <w:rPr>
          <w:color w:val="000000" w:themeColor="text1"/>
          <w:sz w:val="24"/>
        </w:rPr>
        <w:t>）</w:t>
      </w:r>
    </w:p>
    <w:p w14:paraId="1348C3DF">
      <w:pPr>
        <w:pStyle w:val="69"/>
        <w:spacing w:line="360" w:lineRule="auto"/>
        <w:rPr>
          <w:rFonts w:ascii="Times New Roman" w:hAnsi="Times New Roman" w:eastAsia="仿宋" w:cs="Times New Roman"/>
          <w:color w:val="000000" w:themeColor="text1"/>
          <w:sz w:val="21"/>
          <w:szCs w:val="21"/>
        </w:rPr>
      </w:pPr>
      <w:r>
        <w:rPr>
          <w:rFonts w:ascii="Times New Roman" w:hAnsi="仿宋" w:eastAsia="仿宋" w:cs="Times New Roman"/>
          <w:color w:val="000000" w:themeColor="text1"/>
          <w:sz w:val="21"/>
          <w:szCs w:val="21"/>
        </w:rPr>
        <w:t>注：由电子天平分辨力所引入的不确定度与其他因素引入的不确定度相比贡献量较小，故对其引入的不确定度分量忽略不计。</w:t>
      </w:r>
    </w:p>
    <w:p w14:paraId="24D79989">
      <w:pPr>
        <w:spacing w:line="360" w:lineRule="auto"/>
        <w:rPr>
          <w:color w:val="000000" w:themeColor="text1"/>
          <w:sz w:val="24"/>
        </w:rPr>
      </w:pPr>
      <w:r>
        <w:rPr>
          <w:color w:val="000000" w:themeColor="text1"/>
          <w:sz w:val="24"/>
        </w:rPr>
        <w:t xml:space="preserve">C.6 </w:t>
      </w:r>
      <w:r>
        <w:rPr>
          <w:rFonts w:hAnsi="宋体"/>
          <w:color w:val="000000" w:themeColor="text1"/>
          <w:sz w:val="24"/>
        </w:rPr>
        <w:t>扩展不确定度计算</w:t>
      </w:r>
    </w:p>
    <w:p w14:paraId="00F82A17">
      <w:pPr>
        <w:spacing w:line="360" w:lineRule="auto"/>
        <w:ind w:firstLine="590" w:firstLineChars="246"/>
        <w:rPr>
          <w:color w:val="000000" w:themeColor="text1"/>
          <w:sz w:val="24"/>
        </w:rPr>
      </w:pPr>
      <w:r>
        <w:rPr>
          <w:rFonts w:hAnsi="宋体"/>
          <w:color w:val="000000" w:themeColor="text1"/>
          <w:sz w:val="24"/>
        </w:rPr>
        <w:t>取包含因子</w:t>
      </w:r>
      <w:r>
        <w:rPr>
          <w:color w:val="000000" w:themeColor="text1"/>
          <w:position w:val="-6"/>
          <w:sz w:val="24"/>
        </w:rPr>
        <w:object>
          <v:shape id="_x0000_i1046" o:spt="75" type="#_x0000_t75" style="height:14.4pt;width:29.45pt;" o:ole="t" filled="f" o:preferrelative="t" stroked="f" coordsize="21600,21600">
            <v:path/>
            <v:fill on="f" focussize="0,0"/>
            <v:stroke on="f" joinstyle="miter"/>
            <v:imagedata r:id="rId56" o:title=""/>
            <o:lock v:ext="edit" aspectratio="t"/>
            <w10:wrap type="none"/>
            <w10:anchorlock/>
          </v:shape>
          <o:OLEObject Type="Embed" ProgID="Equations" ShapeID="_x0000_i1046" DrawAspect="Content" ObjectID="_1468075746" r:id="rId55">
            <o:LockedField>false</o:LockedField>
          </o:OLEObject>
        </w:object>
      </w:r>
      <w:r>
        <w:rPr>
          <w:color w:val="000000" w:themeColor="text1"/>
          <w:position w:val="-6"/>
          <w:sz w:val="24"/>
        </w:rPr>
        <w:t xml:space="preserve"> </w:t>
      </w:r>
    </w:p>
    <w:p w14:paraId="2BB5196B">
      <w:pPr>
        <w:spacing w:line="360" w:lineRule="auto"/>
        <w:ind w:firstLine="2160" w:firstLineChars="900"/>
        <w:rPr>
          <w:color w:val="000000" w:themeColor="text1"/>
          <w:sz w:val="24"/>
        </w:rPr>
      </w:pPr>
      <w:r>
        <w:rPr>
          <w:color w:val="000000" w:themeColor="text1"/>
          <w:position w:val="-12"/>
          <w:sz w:val="24"/>
        </w:rPr>
        <w:object>
          <v:shape id="_x0000_i1047" o:spt="75" type="#_x0000_t75" style="height:18.15pt;width:40.7pt;" o:ole="t" filled="f" o:preferrelative="t" stroked="f" coordsize="21600,21600">
            <v:path/>
            <v:fill on="f" focussize="0,0"/>
            <v:stroke on="f" joinstyle="miter"/>
            <v:imagedata r:id="rId58" o:title=""/>
            <o:lock v:ext="edit" aspectratio="t"/>
            <w10:wrap type="none"/>
            <w10:anchorlock/>
          </v:shape>
          <o:OLEObject Type="Embed" ProgID="Equations" ShapeID="_x0000_i1047" DrawAspect="Content" ObjectID="_1468075747" r:id="rId57">
            <o:LockedField>false</o:LockedField>
          </o:OLEObject>
        </w:object>
      </w:r>
      <w:r>
        <w:rPr>
          <w:color w:val="000000" w:themeColor="text1"/>
          <w:sz w:val="24"/>
        </w:rPr>
        <w:t>= 2×0.61g = 1.3 g                      （</w:t>
      </w:r>
      <w:r>
        <w:rPr>
          <w:color w:val="000000" w:themeColor="text1"/>
          <w:spacing w:val="20"/>
          <w:sz w:val="24"/>
        </w:rPr>
        <w:t>C.9</w:t>
      </w:r>
      <w:r>
        <w:rPr>
          <w:color w:val="000000" w:themeColor="text1"/>
          <w:sz w:val="24"/>
        </w:rPr>
        <w:t>）</w:t>
      </w:r>
    </w:p>
    <w:p w14:paraId="5D80D095">
      <w:pPr>
        <w:pStyle w:val="2"/>
        <w:ind w:firstLine="480" w:firstLineChars="200"/>
        <w:jc w:val="both"/>
        <w:outlineLvl w:val="9"/>
        <w:rPr>
          <w:rFonts w:ascii="Times New Roman" w:hAnsi="Times New Roman" w:cs="Times New Roman" w:eastAsiaTheme="minorEastAsia"/>
          <w:b w:val="0"/>
          <w:color w:val="000000" w:themeColor="text1"/>
          <w:sz w:val="24"/>
          <w:szCs w:val="24"/>
        </w:rPr>
      </w:pPr>
      <w:bookmarkStart w:id="52" w:name="_Toc138534030"/>
      <w:bookmarkStart w:id="53" w:name="_Toc138967057"/>
      <w:bookmarkStart w:id="54" w:name="_Toc137500592"/>
      <w:r>
        <w:rPr>
          <w:rFonts w:ascii="Times New Roman" w:cs="Times New Roman"/>
          <w:b w:val="0"/>
          <w:color w:val="000000" w:themeColor="text1"/>
          <w:sz w:val="24"/>
          <w:szCs w:val="24"/>
          <w:lang w:eastAsia="zh-TW" w:bidi="en-US"/>
        </w:rPr>
        <w:t>同理：</w:t>
      </w:r>
      <w:bookmarkEnd w:id="52"/>
      <w:bookmarkEnd w:id="53"/>
      <w:bookmarkEnd w:id="54"/>
    </w:p>
    <w:p w14:paraId="738597FA">
      <w:pPr>
        <w:pStyle w:val="2"/>
        <w:ind w:firstLine="480" w:firstLineChars="200"/>
        <w:jc w:val="both"/>
        <w:outlineLvl w:val="9"/>
        <w:rPr>
          <w:rFonts w:ascii="Times New Roman" w:hAnsi="Times New Roman" w:cs="Times New Roman"/>
          <w:color w:val="000000" w:themeColor="text1"/>
          <w:position w:val="-12"/>
          <w:sz w:val="24"/>
          <w:lang w:eastAsia="zh-TW"/>
        </w:rPr>
      </w:pPr>
      <w:bookmarkStart w:id="55" w:name="_Toc138967059"/>
      <w:bookmarkStart w:id="56" w:name="_Toc137500594"/>
      <w:bookmarkStart w:id="57" w:name="_Toc138534032"/>
      <w:r>
        <w:rPr>
          <w:rFonts w:ascii="Times New Roman" w:cs="Times New Roman"/>
          <w:b w:val="0"/>
          <w:color w:val="000000" w:themeColor="text1"/>
          <w:sz w:val="24"/>
          <w:szCs w:val="24"/>
          <w:lang w:bidi="en-US"/>
        </w:rPr>
        <w:t>重型击锤质量的</w:t>
      </w:r>
      <w:r>
        <w:rPr>
          <w:rFonts w:ascii="Times New Roman" w:cs="Times New Roman"/>
          <w:b w:val="0"/>
          <w:color w:val="000000" w:themeColor="text1"/>
          <w:sz w:val="24"/>
          <w:szCs w:val="24"/>
          <w:lang w:eastAsia="zh-TW" w:bidi="en-US"/>
        </w:rPr>
        <w:t>测量结果不确定度：</w:t>
      </w:r>
      <w:r>
        <w:rPr>
          <w:rFonts w:ascii="Times New Roman" w:hAnsi="Times New Roman" w:cs="Times New Roman"/>
          <w:b w:val="0"/>
          <w:color w:val="000000" w:themeColor="text1"/>
          <w:position w:val="-6"/>
          <w:sz w:val="24"/>
        </w:rPr>
        <w:object>
          <v:shape id="_x0000_i1048" o:spt="75" type="#_x0000_t75" style="height:15.05pt;width:40.05pt;" o:ole="t" filled="f" o:preferrelative="t" stroked="f" coordsize="21600,21600">
            <v:path/>
            <v:fill on="f" focussize="0,0"/>
            <v:stroke on="f" joinstyle="miter"/>
            <v:imagedata r:id="rId60" o:title=""/>
            <o:lock v:ext="edit" aspectratio="t"/>
            <w10:wrap type="none"/>
            <w10:anchorlock/>
          </v:shape>
          <o:OLEObject Type="Embed" ProgID="Equation.DSMT4" ShapeID="_x0000_i1048" DrawAspect="Content" ObjectID="_1468075748" r:id="rId59">
            <o:LockedField>false</o:LockedField>
          </o:OLEObject>
        </w:object>
      </w:r>
      <w:r>
        <w:rPr>
          <w:rFonts w:ascii="Times New Roman" w:hAnsi="Times New Roman" w:cs="Times New Roman"/>
          <w:b w:val="0"/>
          <w:color w:val="000000" w:themeColor="text1"/>
          <w:sz w:val="24"/>
          <w:szCs w:val="24"/>
          <w:lang w:bidi="en-US"/>
        </w:rPr>
        <w:t>g</w:t>
      </w:r>
      <w:r>
        <w:rPr>
          <w:rFonts w:ascii="Times New Roman" w:cs="Times New Roman" w:hAnsiTheme="minorEastAsia" w:eastAsiaTheme="minorEastAsia"/>
          <w:b w:val="0"/>
          <w:color w:val="000000" w:themeColor="text1"/>
          <w:sz w:val="24"/>
          <w:lang w:eastAsia="zh-TW" w:bidi="en-US"/>
        </w:rPr>
        <w:t>，</w:t>
      </w:r>
      <w:bookmarkEnd w:id="55"/>
      <w:bookmarkEnd w:id="56"/>
      <w:bookmarkEnd w:id="57"/>
      <w:r>
        <w:rPr>
          <w:rFonts w:ascii="Times New Roman" w:hAnsi="Times New Roman" w:cs="Times New Roman"/>
          <w:b w:val="0"/>
          <w:color w:val="000000" w:themeColor="text1"/>
          <w:position w:val="-6"/>
          <w:sz w:val="24"/>
        </w:rPr>
        <w:object>
          <v:shape id="_x0000_i1049" o:spt="75" type="#_x0000_t75" style="height:14.4pt;width:27.55pt;" o:ole="t" filled="f" o:preferrelative="t" stroked="f" coordsize="21600,21600">
            <v:path/>
            <v:fill on="f" focussize="0,0"/>
            <v:stroke on="f" joinstyle="miter"/>
            <v:imagedata r:id="rId62" o:title=""/>
            <o:lock v:ext="edit" aspectratio="t"/>
            <w10:wrap type="none"/>
            <w10:anchorlock/>
          </v:shape>
          <o:OLEObject Type="Embed" ProgID="Equations" ShapeID="_x0000_i1049" DrawAspect="Content" ObjectID="_1468075749" r:id="rId61">
            <o:LockedField>false</o:LockedField>
          </o:OLEObject>
        </w:object>
      </w:r>
    </w:p>
    <w:p w14:paraId="49D31272">
      <w:pPr>
        <w:pStyle w:val="2"/>
        <w:ind w:firstLine="480" w:firstLineChars="200"/>
        <w:jc w:val="both"/>
        <w:outlineLvl w:val="9"/>
        <w:rPr>
          <w:rFonts w:ascii="Times New Roman" w:hAnsi="Times New Roman" w:cs="Times New Roman"/>
          <w:color w:val="000000" w:themeColor="text1"/>
          <w:position w:val="-6"/>
          <w:sz w:val="24"/>
        </w:rPr>
      </w:pPr>
    </w:p>
    <w:p w14:paraId="090F47C6">
      <w:pPr>
        <w:pStyle w:val="2"/>
        <w:ind w:firstLine="480" w:firstLineChars="200"/>
        <w:jc w:val="both"/>
        <w:outlineLvl w:val="9"/>
        <w:rPr>
          <w:rFonts w:ascii="Times New Roman" w:hAnsi="Times New Roman" w:cs="Times New Roman"/>
          <w:color w:val="000000" w:themeColor="text1"/>
          <w:position w:val="-6"/>
          <w:sz w:val="24"/>
        </w:rPr>
      </w:pPr>
    </w:p>
    <w:p w14:paraId="14F63467">
      <w:pPr>
        <w:pStyle w:val="2"/>
        <w:ind w:firstLine="480" w:firstLineChars="200"/>
        <w:jc w:val="both"/>
        <w:outlineLvl w:val="9"/>
        <w:rPr>
          <w:rFonts w:ascii="Times New Roman" w:hAnsi="Times New Roman" w:cs="Times New Roman"/>
          <w:color w:val="000000" w:themeColor="text1"/>
          <w:position w:val="-6"/>
          <w:sz w:val="24"/>
        </w:rPr>
      </w:pPr>
    </w:p>
    <w:p w14:paraId="576DF9F7">
      <w:pPr>
        <w:pStyle w:val="2"/>
        <w:ind w:firstLine="480" w:firstLineChars="200"/>
        <w:jc w:val="both"/>
        <w:outlineLvl w:val="9"/>
        <w:rPr>
          <w:rFonts w:ascii="Times New Roman" w:hAnsi="Times New Roman" w:cs="Times New Roman"/>
          <w:color w:val="000000" w:themeColor="text1"/>
          <w:position w:val="-6"/>
          <w:sz w:val="24"/>
        </w:rPr>
      </w:pPr>
    </w:p>
    <w:p w14:paraId="50405D3E">
      <w:pPr>
        <w:pStyle w:val="2"/>
        <w:ind w:firstLine="480" w:firstLineChars="200"/>
        <w:jc w:val="both"/>
        <w:outlineLvl w:val="9"/>
        <w:rPr>
          <w:rFonts w:ascii="Times New Roman" w:hAnsi="Times New Roman" w:cs="Times New Roman"/>
          <w:color w:val="000000" w:themeColor="text1"/>
          <w:position w:val="-6"/>
          <w:sz w:val="24"/>
        </w:rPr>
      </w:pPr>
    </w:p>
    <w:p w14:paraId="55D3E4FE">
      <w:pPr>
        <w:pStyle w:val="2"/>
        <w:ind w:firstLine="480" w:firstLineChars="200"/>
        <w:jc w:val="both"/>
        <w:outlineLvl w:val="9"/>
        <w:rPr>
          <w:rFonts w:ascii="Times New Roman" w:hAnsi="Times New Roman" w:cs="Times New Roman"/>
          <w:color w:val="000000" w:themeColor="text1"/>
          <w:position w:val="-6"/>
          <w:sz w:val="24"/>
        </w:rPr>
      </w:pPr>
    </w:p>
    <w:p w14:paraId="30E116E7">
      <w:pPr>
        <w:pStyle w:val="2"/>
        <w:ind w:firstLine="480" w:firstLineChars="200"/>
        <w:jc w:val="both"/>
        <w:outlineLvl w:val="9"/>
        <w:rPr>
          <w:rFonts w:ascii="Times New Roman" w:hAnsi="Times New Roman" w:cs="Times New Roman"/>
          <w:color w:val="000000" w:themeColor="text1"/>
          <w:position w:val="-6"/>
          <w:sz w:val="24"/>
        </w:rPr>
      </w:pPr>
    </w:p>
    <w:p w14:paraId="51B2E67D">
      <w:pPr>
        <w:pStyle w:val="2"/>
        <w:ind w:firstLine="480" w:firstLineChars="200"/>
        <w:jc w:val="both"/>
        <w:outlineLvl w:val="9"/>
        <w:rPr>
          <w:rFonts w:ascii="Times New Roman" w:hAnsi="Times New Roman" w:cs="Times New Roman"/>
          <w:color w:val="000000" w:themeColor="text1"/>
          <w:position w:val="-6"/>
          <w:sz w:val="24"/>
        </w:rPr>
      </w:pPr>
    </w:p>
    <w:p w14:paraId="177A7BD4">
      <w:pPr>
        <w:pStyle w:val="2"/>
        <w:ind w:firstLine="480" w:firstLineChars="200"/>
        <w:jc w:val="both"/>
        <w:outlineLvl w:val="9"/>
        <w:rPr>
          <w:rFonts w:ascii="Times New Roman" w:hAnsi="Times New Roman" w:cs="Times New Roman"/>
          <w:color w:val="000000" w:themeColor="text1"/>
          <w:position w:val="-6"/>
          <w:sz w:val="24"/>
        </w:rPr>
      </w:pPr>
    </w:p>
    <w:p w14:paraId="79ADBCBB">
      <w:pPr>
        <w:pStyle w:val="2"/>
        <w:ind w:firstLine="480" w:firstLineChars="200"/>
        <w:jc w:val="both"/>
        <w:outlineLvl w:val="9"/>
        <w:rPr>
          <w:rFonts w:ascii="Times New Roman" w:hAnsi="Times New Roman" w:cs="Times New Roman"/>
          <w:color w:val="000000" w:themeColor="text1"/>
          <w:position w:val="-6"/>
          <w:sz w:val="24"/>
        </w:rPr>
      </w:pPr>
    </w:p>
    <w:p w14:paraId="7755D028">
      <w:pPr>
        <w:pStyle w:val="2"/>
        <w:ind w:firstLine="480" w:firstLineChars="200"/>
        <w:jc w:val="both"/>
        <w:outlineLvl w:val="9"/>
        <w:rPr>
          <w:rFonts w:ascii="Times New Roman" w:hAnsi="Times New Roman" w:cs="Times New Roman"/>
          <w:color w:val="000000" w:themeColor="text1"/>
          <w:position w:val="-6"/>
          <w:sz w:val="24"/>
        </w:rPr>
      </w:pPr>
    </w:p>
    <w:p w14:paraId="62883F78">
      <w:pPr>
        <w:pStyle w:val="2"/>
        <w:ind w:firstLine="480" w:firstLineChars="200"/>
        <w:jc w:val="both"/>
        <w:outlineLvl w:val="9"/>
        <w:rPr>
          <w:rFonts w:ascii="Times New Roman" w:hAnsi="Times New Roman" w:cs="Times New Roman"/>
          <w:color w:val="000000" w:themeColor="text1"/>
          <w:position w:val="-6"/>
          <w:sz w:val="24"/>
        </w:rPr>
      </w:pPr>
    </w:p>
    <w:p w14:paraId="79074BD9">
      <w:pPr>
        <w:spacing w:line="360" w:lineRule="auto"/>
        <w:outlineLvl w:val="0"/>
        <w:rPr>
          <w:rFonts w:eastAsia="黑体"/>
          <w:color w:val="000000" w:themeColor="text1"/>
          <w:sz w:val="28"/>
          <w:szCs w:val="28"/>
        </w:rPr>
      </w:pPr>
      <w:r>
        <w:rPr>
          <w:rFonts w:eastAsia="黑体"/>
          <w:color w:val="000000" w:themeColor="text1"/>
          <w:sz w:val="28"/>
          <w:szCs w:val="28"/>
        </w:rPr>
        <w:t>附录D</w:t>
      </w:r>
    </w:p>
    <w:p w14:paraId="4AA072E5">
      <w:pPr>
        <w:spacing w:line="360" w:lineRule="auto"/>
        <w:ind w:right="-493" w:rightChars="-235"/>
        <w:jc w:val="center"/>
        <w:outlineLvl w:val="0"/>
        <w:rPr>
          <w:rFonts w:eastAsia="黑体"/>
          <w:sz w:val="28"/>
        </w:rPr>
      </w:pPr>
      <w:r>
        <w:rPr>
          <w:rFonts w:eastAsia="黑体"/>
          <w:sz w:val="28"/>
        </w:rPr>
        <w:t>击实仪击锤锤底直径测量结果的不确定度评定（示例）</w:t>
      </w:r>
    </w:p>
    <w:p w14:paraId="19775FF6">
      <w:pPr>
        <w:spacing w:line="360" w:lineRule="auto"/>
        <w:rPr>
          <w:sz w:val="24"/>
        </w:rPr>
      </w:pPr>
      <w:r>
        <w:rPr>
          <w:sz w:val="24"/>
        </w:rPr>
        <w:t xml:space="preserve">D.1  </w:t>
      </w:r>
      <w:r>
        <w:rPr>
          <w:rFonts w:hAnsi="宋体"/>
          <w:sz w:val="24"/>
        </w:rPr>
        <w:t>概述</w:t>
      </w:r>
    </w:p>
    <w:p w14:paraId="27649B23">
      <w:pPr>
        <w:spacing w:line="360" w:lineRule="auto"/>
        <w:rPr>
          <w:sz w:val="24"/>
        </w:rPr>
      </w:pPr>
      <w:r>
        <w:rPr>
          <w:sz w:val="24"/>
        </w:rPr>
        <w:t xml:space="preserve">D.1.1 </w:t>
      </w:r>
      <w:r>
        <w:rPr>
          <w:rFonts w:hAnsi="宋体"/>
          <w:sz w:val="24"/>
        </w:rPr>
        <w:t>校准依据</w:t>
      </w:r>
    </w:p>
    <w:p w14:paraId="67D784F4">
      <w:pPr>
        <w:spacing w:line="360" w:lineRule="auto"/>
        <w:ind w:firstLine="480" w:firstLineChars="200"/>
        <w:rPr>
          <w:sz w:val="24"/>
        </w:rPr>
      </w:pPr>
      <w:r>
        <w:rPr>
          <w:sz w:val="24"/>
        </w:rPr>
        <w:t>JJF</w:t>
      </w:r>
      <w:r>
        <w:rPr>
          <w:rFonts w:hAnsi="宋体"/>
          <w:sz w:val="24"/>
        </w:rPr>
        <w:t>（皖）</w:t>
      </w:r>
      <w:r>
        <w:rPr>
          <w:sz w:val="24"/>
        </w:rPr>
        <w:t xml:space="preserve">××××─202× </w:t>
      </w:r>
      <w:r>
        <w:rPr>
          <w:rFonts w:hint="eastAsia" w:hAnsi="宋体"/>
          <w:sz w:val="24"/>
        </w:rPr>
        <w:t>土工</w:t>
      </w:r>
      <w:r>
        <w:rPr>
          <w:rFonts w:hAnsi="宋体"/>
          <w:sz w:val="24"/>
        </w:rPr>
        <w:t>击实仪校准规范。</w:t>
      </w:r>
    </w:p>
    <w:p w14:paraId="34EDDFF4">
      <w:pPr>
        <w:spacing w:line="360" w:lineRule="auto"/>
        <w:rPr>
          <w:sz w:val="24"/>
        </w:rPr>
      </w:pPr>
      <w:r>
        <w:rPr>
          <w:sz w:val="24"/>
        </w:rPr>
        <w:t xml:space="preserve">D.1.2 </w:t>
      </w:r>
      <w:r>
        <w:rPr>
          <w:rFonts w:hAnsi="宋体"/>
          <w:sz w:val="24"/>
        </w:rPr>
        <w:t>环境条件</w:t>
      </w:r>
    </w:p>
    <w:p w14:paraId="32E837B6">
      <w:pPr>
        <w:spacing w:line="360" w:lineRule="auto"/>
        <w:ind w:firstLine="480" w:firstLineChars="200"/>
        <w:rPr>
          <w:sz w:val="24"/>
        </w:rPr>
      </w:pPr>
      <w:r>
        <w:rPr>
          <w:rFonts w:hAnsi="宋体"/>
          <w:sz w:val="24"/>
        </w:rPr>
        <w:t>温度：（</w:t>
      </w:r>
      <w:r>
        <w:rPr>
          <w:sz w:val="24"/>
        </w:rPr>
        <w:t>5</w:t>
      </w:r>
      <w:r>
        <w:rPr>
          <w:rFonts w:hAnsi="宋体"/>
          <w:sz w:val="24"/>
        </w:rPr>
        <w:t>～</w:t>
      </w:r>
      <w:r>
        <w:rPr>
          <w:sz w:val="24"/>
        </w:rPr>
        <w:t>35</w:t>
      </w:r>
      <w:r>
        <w:rPr>
          <w:rFonts w:hAnsi="宋体"/>
          <w:sz w:val="24"/>
        </w:rPr>
        <w:t>）</w:t>
      </w:r>
      <w:r>
        <w:rPr>
          <w:rFonts w:ascii="宋体" w:hAnsi="宋体"/>
          <w:sz w:val="24"/>
        </w:rPr>
        <w:t>℃</w:t>
      </w:r>
      <w:r>
        <w:rPr>
          <w:rFonts w:hAnsi="宋体"/>
          <w:sz w:val="24"/>
        </w:rPr>
        <w:t>，湿度：不大于</w:t>
      </w:r>
      <w:r>
        <w:rPr>
          <w:sz w:val="24"/>
        </w:rPr>
        <w:t>85%RH</w:t>
      </w:r>
      <w:r>
        <w:rPr>
          <w:rFonts w:hAnsi="宋体"/>
          <w:sz w:val="24"/>
        </w:rPr>
        <w:t>。</w:t>
      </w:r>
    </w:p>
    <w:p w14:paraId="10872381">
      <w:pPr>
        <w:spacing w:line="360" w:lineRule="auto"/>
        <w:rPr>
          <w:sz w:val="24"/>
        </w:rPr>
      </w:pPr>
      <w:r>
        <w:rPr>
          <w:sz w:val="24"/>
        </w:rPr>
        <w:t xml:space="preserve">D.1.3 </w:t>
      </w:r>
      <w:r>
        <w:rPr>
          <w:rFonts w:hAnsi="宋体"/>
          <w:sz w:val="24"/>
        </w:rPr>
        <w:t>测量标准</w:t>
      </w:r>
    </w:p>
    <w:p w14:paraId="7AA4351C">
      <w:pPr>
        <w:spacing w:line="360" w:lineRule="auto"/>
        <w:ind w:firstLine="480" w:firstLineChars="200"/>
        <w:rPr>
          <w:sz w:val="24"/>
        </w:rPr>
      </w:pPr>
      <w:r>
        <w:rPr>
          <w:rFonts w:hAnsi="宋体"/>
          <w:sz w:val="24"/>
        </w:rPr>
        <w:t>游标卡尺，测量范围：</w:t>
      </w:r>
      <w:r>
        <w:rPr>
          <w:sz w:val="24"/>
        </w:rPr>
        <w:t>（0～200）mm</w:t>
      </w:r>
      <w:r>
        <w:rPr>
          <w:rFonts w:hAnsi="宋体"/>
          <w:sz w:val="24"/>
        </w:rPr>
        <w:t>，最大允许误差：</w:t>
      </w:r>
      <w:r>
        <w:rPr>
          <w:sz w:val="24"/>
        </w:rPr>
        <w:t>MPE:±0.03 mm</w:t>
      </w:r>
      <w:r>
        <w:rPr>
          <w:rFonts w:hAnsi="宋体"/>
          <w:sz w:val="24"/>
        </w:rPr>
        <w:t>。</w:t>
      </w:r>
      <w:r>
        <w:rPr>
          <w:sz w:val="24"/>
        </w:rPr>
        <w:t xml:space="preserve"> </w:t>
      </w:r>
    </w:p>
    <w:p w14:paraId="62561261">
      <w:pPr>
        <w:spacing w:line="360" w:lineRule="auto"/>
        <w:rPr>
          <w:sz w:val="24"/>
        </w:rPr>
      </w:pPr>
      <w:r>
        <w:rPr>
          <w:sz w:val="24"/>
        </w:rPr>
        <w:t xml:space="preserve">D.1.4 </w:t>
      </w:r>
      <w:r>
        <w:rPr>
          <w:rFonts w:hAnsi="宋体"/>
          <w:sz w:val="24"/>
        </w:rPr>
        <w:t>被测对象</w:t>
      </w:r>
    </w:p>
    <w:p w14:paraId="5D24DEB1">
      <w:pPr>
        <w:spacing w:line="360" w:lineRule="auto"/>
        <w:ind w:firstLine="480" w:firstLineChars="200"/>
        <w:rPr>
          <w:rFonts w:hint="eastAsia" w:hAnsi="宋体"/>
          <w:sz w:val="24"/>
        </w:rPr>
      </w:pPr>
      <w:r>
        <w:rPr>
          <w:rFonts w:hint="eastAsia" w:hAnsi="宋体"/>
          <w:sz w:val="24"/>
        </w:rPr>
        <w:t>土工</w:t>
      </w:r>
      <w:r>
        <w:rPr>
          <w:rFonts w:hAnsi="宋体"/>
          <w:sz w:val="24"/>
        </w:rPr>
        <w:t>击实仪</w:t>
      </w:r>
    </w:p>
    <w:p w14:paraId="5044623E">
      <w:pPr>
        <w:spacing w:line="360" w:lineRule="auto"/>
        <w:rPr>
          <w:sz w:val="24"/>
        </w:rPr>
      </w:pPr>
      <w:r>
        <w:rPr>
          <w:sz w:val="24"/>
        </w:rPr>
        <w:t xml:space="preserve">D.1.5 </w:t>
      </w:r>
      <w:r>
        <w:rPr>
          <w:rFonts w:hAnsi="宋体"/>
          <w:sz w:val="24"/>
        </w:rPr>
        <w:t>测量方法</w:t>
      </w:r>
    </w:p>
    <w:p w14:paraId="7EEEFDC3">
      <w:pPr>
        <w:spacing w:line="360" w:lineRule="auto"/>
        <w:ind w:firstLine="480" w:firstLineChars="200"/>
        <w:rPr>
          <w:sz w:val="24"/>
        </w:rPr>
      </w:pPr>
      <w:r>
        <w:rPr>
          <w:rFonts w:hAnsi="宋体"/>
          <w:sz w:val="24"/>
        </w:rPr>
        <w:t>按本规范</w:t>
      </w:r>
      <w:r>
        <w:rPr>
          <w:sz w:val="24"/>
        </w:rPr>
        <w:t>7.</w:t>
      </w:r>
      <w:r>
        <w:rPr>
          <w:rFonts w:hint="eastAsia"/>
          <w:sz w:val="24"/>
        </w:rPr>
        <w:t>1</w:t>
      </w:r>
      <w:r>
        <w:rPr>
          <w:sz w:val="24"/>
        </w:rPr>
        <w:t>.2</w:t>
      </w:r>
      <w:r>
        <w:rPr>
          <w:rFonts w:hAnsi="宋体"/>
          <w:sz w:val="24"/>
        </w:rPr>
        <w:t>方法，对击锤锤底直径进行校准。</w:t>
      </w:r>
    </w:p>
    <w:p w14:paraId="322B8664">
      <w:pPr>
        <w:spacing w:line="360" w:lineRule="auto"/>
        <w:rPr>
          <w:sz w:val="24"/>
        </w:rPr>
      </w:pPr>
      <w:r>
        <w:rPr>
          <w:sz w:val="24"/>
        </w:rPr>
        <w:t xml:space="preserve">D.2  </w:t>
      </w:r>
      <w:r>
        <w:rPr>
          <w:rFonts w:hAnsi="宋体"/>
          <w:sz w:val="24"/>
        </w:rPr>
        <w:t>测量模型</w:t>
      </w:r>
    </w:p>
    <w:p w14:paraId="3D5665B8">
      <w:pPr>
        <w:ind w:firstLine="480" w:firstLineChars="200"/>
        <w:rPr>
          <w:sz w:val="24"/>
        </w:rPr>
      </w:pPr>
      <w:r>
        <w:rPr>
          <w:rFonts w:hAnsi="宋体"/>
          <w:sz w:val="24"/>
        </w:rPr>
        <w:t>锤底直径：</w:t>
      </w:r>
    </w:p>
    <w:p w14:paraId="55F142E3">
      <w:pPr>
        <w:ind w:right="960"/>
        <w:jc w:val="right"/>
        <w:rPr>
          <w:sz w:val="24"/>
        </w:rPr>
      </w:pPr>
      <w:r>
        <w:rPr>
          <w:color w:val="FF0000"/>
          <w:position w:val="-12"/>
          <w:sz w:val="24"/>
        </w:rPr>
        <w:t xml:space="preserve">     </w:t>
      </w:r>
      <w:r>
        <w:rPr>
          <w:spacing w:val="20"/>
          <w:position w:val="-24"/>
          <w:sz w:val="24"/>
        </w:rPr>
        <w:object>
          <v:shape id="_x0000_i1050" o:spt="75" type="#_x0000_t75" style="height:47.6pt;width:48.85pt;" o:ole="t" filled="f" o:preferrelative="t" stroked="f" coordsize="21600,21600">
            <v:path/>
            <v:fill on="f" focussize="0,0"/>
            <v:stroke on="f" joinstyle="miter"/>
            <v:imagedata r:id="rId64" o:title=""/>
            <o:lock v:ext="edit" aspectratio="t"/>
            <w10:wrap type="none"/>
            <w10:anchorlock/>
          </v:shape>
          <o:OLEObject Type="Embed" ProgID="Equation.DSMT4" ShapeID="_x0000_i1050" DrawAspect="Content" ObjectID="_1468075750" r:id="rId63">
            <o:LockedField>false</o:LockedField>
          </o:OLEObject>
        </w:object>
      </w:r>
      <w:r>
        <w:rPr>
          <w:spacing w:val="20"/>
          <w:sz w:val="24"/>
        </w:rPr>
        <w:t xml:space="preserve"> </w:t>
      </w:r>
      <w:r>
        <w:rPr>
          <w:color w:val="FF0000"/>
          <w:position w:val="-12"/>
          <w:sz w:val="24"/>
        </w:rPr>
        <w:t xml:space="preserve"> </w:t>
      </w:r>
      <w:r>
        <w:rPr>
          <w:sz w:val="24"/>
        </w:rPr>
        <w:t xml:space="preserve">                </w:t>
      </w:r>
      <w:r>
        <w:rPr>
          <w:rFonts w:hAnsi="宋体"/>
          <w:sz w:val="24"/>
        </w:rPr>
        <w:t>（</w:t>
      </w:r>
      <w:r>
        <w:rPr>
          <w:sz w:val="24"/>
        </w:rPr>
        <w:t>D.1</w:t>
      </w:r>
      <w:r>
        <w:rPr>
          <w:rFonts w:hAnsi="宋体"/>
          <w:sz w:val="24"/>
        </w:rPr>
        <w:t>）</w:t>
      </w:r>
    </w:p>
    <w:p w14:paraId="1D3D2249">
      <w:pPr>
        <w:spacing w:line="360" w:lineRule="auto"/>
        <w:ind w:firstLine="480" w:firstLineChars="200"/>
        <w:rPr>
          <w:color w:val="000000"/>
          <w:sz w:val="24"/>
        </w:rPr>
      </w:pPr>
      <w:r>
        <w:rPr>
          <w:rFonts w:hAnsi="宋体"/>
          <w:color w:val="000000"/>
          <w:sz w:val="24"/>
        </w:rPr>
        <w:t>式中：</w:t>
      </w:r>
    </w:p>
    <w:p w14:paraId="51C45997">
      <w:pPr>
        <w:spacing w:after="120" w:line="360" w:lineRule="auto"/>
        <w:ind w:left="420"/>
        <w:rPr>
          <w:color w:val="000000"/>
          <w:sz w:val="24"/>
        </w:rPr>
      </w:pPr>
      <w:r>
        <w:rPr>
          <w:position w:val="-6"/>
          <w:sz w:val="24"/>
        </w:rPr>
        <w:object>
          <v:shape id="_x0000_i1051" o:spt="75" type="#_x0000_t75" style="height:17.55pt;width:10.65pt;" o:ole="t" filled="f" o:preferrelative="t" stroked="f" coordsize="21600,21600">
            <v:path/>
            <v:fill on="f" focussize="0,0"/>
            <v:stroke on="f" joinstyle="miter"/>
            <v:imagedata r:id="rId66" o:title=""/>
            <o:lock v:ext="edit" aspectratio="t"/>
            <w10:wrap type="none"/>
            <w10:anchorlock/>
          </v:shape>
          <o:OLEObject Type="Embed" ProgID="Equation.DSMT4" ShapeID="_x0000_i1051" DrawAspect="Content" ObjectID="_1468075751" r:id="rId65">
            <o:LockedField>false</o:LockedField>
          </o:OLEObject>
        </w:object>
      </w:r>
      <w:r>
        <w:rPr>
          <w:color w:val="000000"/>
          <w:sz w:val="24"/>
        </w:rPr>
        <w:t>——</w:t>
      </w:r>
      <w:r>
        <w:rPr>
          <w:rFonts w:hAnsi="宋体"/>
          <w:color w:val="000000"/>
          <w:sz w:val="24"/>
        </w:rPr>
        <w:t>锤底直径</w:t>
      </w:r>
      <w:r>
        <w:rPr>
          <w:sz w:val="24"/>
        </w:rPr>
        <w:t>算数平均值，mm</w:t>
      </w:r>
      <w:r>
        <w:rPr>
          <w:rFonts w:hAnsi="宋体"/>
          <w:color w:val="000000"/>
          <w:sz w:val="24"/>
        </w:rPr>
        <w:t>；</w:t>
      </w:r>
    </w:p>
    <w:p w14:paraId="7D320763">
      <w:pPr>
        <w:spacing w:after="120" w:line="360" w:lineRule="auto"/>
        <w:ind w:left="420"/>
        <w:rPr>
          <w:color w:val="FF0000"/>
          <w:sz w:val="24"/>
        </w:rPr>
      </w:pPr>
      <w:r>
        <w:rPr>
          <w:color w:val="FF0000"/>
          <w:position w:val="-12"/>
          <w:sz w:val="24"/>
        </w:rPr>
        <w:object>
          <v:shape id="_x0000_i1052" o:spt="75" type="#_x0000_t75" style="height:21.9pt;width:15.05pt;" o:ole="t" filled="f" o:preferrelative="t" stroked="f" coordsize="21600,21600">
            <v:path/>
            <v:fill on="f" focussize="0,0"/>
            <v:stroke on="f" joinstyle="miter"/>
            <v:imagedata r:id="rId68" o:title=""/>
            <o:lock v:ext="edit" aspectratio="t"/>
            <w10:wrap type="none"/>
            <w10:anchorlock/>
          </v:shape>
          <o:OLEObject Type="Embed" ProgID="Equation.DSMT4" ShapeID="_x0000_i1052" DrawAspect="Content" ObjectID="_1468075752" r:id="rId67">
            <o:LockedField>false</o:LockedField>
          </o:OLEObject>
        </w:object>
      </w:r>
      <w:r>
        <w:rPr>
          <w:color w:val="000000"/>
          <w:sz w:val="24"/>
        </w:rPr>
        <w:t>——</w:t>
      </w:r>
      <w:r>
        <w:rPr>
          <w:rFonts w:hAnsi="宋体"/>
          <w:color w:val="000000"/>
          <w:sz w:val="24"/>
        </w:rPr>
        <w:t>第</w:t>
      </w:r>
      <w:r>
        <w:rPr>
          <w:rFonts w:eastAsia="华文隶书"/>
          <w:i/>
          <w:color w:val="000000"/>
          <w:sz w:val="24"/>
        </w:rPr>
        <w:t>i</w:t>
      </w:r>
      <w:r>
        <w:rPr>
          <w:rFonts w:hAnsi="宋体"/>
          <w:color w:val="000000"/>
          <w:sz w:val="24"/>
        </w:rPr>
        <w:t>次锤底直径测得值，</w:t>
      </w:r>
      <w:r>
        <w:rPr>
          <w:color w:val="000000"/>
          <w:sz w:val="24"/>
        </w:rPr>
        <w:t>mm;</w:t>
      </w:r>
    </w:p>
    <w:p w14:paraId="7909289E">
      <w:pPr>
        <w:spacing w:after="120" w:line="360" w:lineRule="auto"/>
        <w:ind w:left="420"/>
        <w:rPr>
          <w:color w:val="FF0000"/>
        </w:rPr>
      </w:pPr>
      <w:r>
        <w:rPr>
          <w:color w:val="FF0000"/>
          <w:position w:val="-6"/>
          <w:sz w:val="32"/>
          <w:szCs w:val="32"/>
        </w:rPr>
        <w:object>
          <v:shape id="_x0000_i1053" o:spt="75" type="#_x0000_t75" style="height:15.05pt;width:13.75pt;" o:ole="t" filled="f" o:preferrelative="t" stroked="f" coordsize="21600,21600">
            <v:path/>
            <v:fill on="f" focussize="0,0"/>
            <v:stroke on="f" joinstyle="miter"/>
            <v:imagedata r:id="rId70" o:title=""/>
            <o:lock v:ext="edit" aspectratio="t"/>
            <w10:wrap type="none"/>
            <w10:anchorlock/>
          </v:shape>
          <o:OLEObject Type="Embed" ProgID="Equation.DSMT4" ShapeID="_x0000_i1053" DrawAspect="Content" ObjectID="_1468075753" r:id="rId69">
            <o:LockedField>false</o:LockedField>
          </o:OLEObject>
        </w:object>
      </w:r>
      <w:r>
        <w:rPr>
          <w:color w:val="000000"/>
          <w:sz w:val="24"/>
        </w:rPr>
        <w:t>——</w:t>
      </w:r>
      <w:r>
        <w:rPr>
          <w:rFonts w:hAnsi="宋体"/>
          <w:color w:val="000000"/>
          <w:sz w:val="24"/>
        </w:rPr>
        <w:t>测量次数。</w:t>
      </w:r>
    </w:p>
    <w:p w14:paraId="4F33E462">
      <w:pPr>
        <w:spacing w:line="360" w:lineRule="auto"/>
        <w:rPr>
          <w:sz w:val="24"/>
        </w:rPr>
      </w:pPr>
      <w:r>
        <w:rPr>
          <w:sz w:val="24"/>
        </w:rPr>
        <w:t xml:space="preserve">D.3 </w:t>
      </w:r>
      <w:r>
        <w:rPr>
          <w:rFonts w:hAnsi="宋体"/>
          <w:sz w:val="24"/>
        </w:rPr>
        <w:t>测量不确定度来源</w:t>
      </w:r>
    </w:p>
    <w:p w14:paraId="156793E9">
      <w:pPr>
        <w:spacing w:line="360" w:lineRule="auto"/>
        <w:rPr>
          <w:sz w:val="24"/>
        </w:rPr>
      </w:pPr>
      <w:r>
        <w:rPr>
          <w:sz w:val="24"/>
        </w:rPr>
        <w:t xml:space="preserve">D.3.1 </w:t>
      </w:r>
      <w:r>
        <w:rPr>
          <w:rFonts w:hAnsi="宋体"/>
          <w:sz w:val="24"/>
        </w:rPr>
        <w:t>由于各种随机因素影响导致的锤底直径测量重复性引入的不确定度分量</w:t>
      </w:r>
      <w:r>
        <w:rPr>
          <w:position w:val="-10"/>
          <w:sz w:val="24"/>
        </w:rPr>
        <w:object>
          <v:shape id="_x0000_i1054" o:spt="75" type="#_x0000_t75" style="height:17.55pt;width:11.9pt;" o:ole="t" filled="f" o:preferrelative="t" stroked="f" coordsize="21600,21600">
            <v:path/>
            <v:fill on="f" focussize="0,0"/>
            <v:stroke on="f" joinstyle="miter"/>
            <v:imagedata r:id="rId20" o:title=""/>
            <o:lock v:ext="edit" aspectratio="t"/>
            <w10:wrap type="none"/>
            <w10:anchorlock/>
          </v:shape>
          <o:OLEObject Type="Embed" ProgID="Equations" ShapeID="_x0000_i1054" DrawAspect="Content" ObjectID="_1468075754" r:id="rId71">
            <o:LockedField>false</o:LockedField>
          </o:OLEObject>
        </w:object>
      </w:r>
      <w:r>
        <w:rPr>
          <w:rFonts w:hAnsi="宋体"/>
          <w:sz w:val="24"/>
        </w:rPr>
        <w:t>；</w:t>
      </w:r>
    </w:p>
    <w:p w14:paraId="59754788">
      <w:pPr>
        <w:rPr>
          <w:sz w:val="24"/>
        </w:rPr>
      </w:pPr>
      <w:r>
        <w:rPr>
          <w:sz w:val="24"/>
        </w:rPr>
        <w:t xml:space="preserve">D.3.2 </w:t>
      </w:r>
      <w:r>
        <w:rPr>
          <w:rFonts w:hAnsi="宋体"/>
          <w:sz w:val="24"/>
        </w:rPr>
        <w:t>游标卡尺分辨力引入的不确定度分量</w:t>
      </w:r>
      <w:r>
        <w:rPr>
          <w:position w:val="-10"/>
          <w:sz w:val="24"/>
        </w:rPr>
        <w:object>
          <v:shape id="_x0000_i1055" o:spt="75" type="#_x0000_t75" style="height:17.55pt;width:13.75pt;" o:ole="t" filled="f" o:preferrelative="t" stroked="f" coordsize="21600,21600">
            <v:path/>
            <v:fill on="f" focussize="0,0"/>
            <v:stroke on="f" joinstyle="miter"/>
            <v:imagedata r:id="rId22" o:title=""/>
            <o:lock v:ext="edit" aspectratio="t"/>
            <w10:wrap type="none"/>
            <w10:anchorlock/>
          </v:shape>
          <o:OLEObject Type="Embed" ProgID="Equations" ShapeID="_x0000_i1055" DrawAspect="Content" ObjectID="_1468075755" r:id="rId72">
            <o:LockedField>false</o:LockedField>
          </o:OLEObject>
        </w:object>
      </w:r>
      <w:r>
        <w:rPr>
          <w:rFonts w:hAnsi="宋体"/>
          <w:sz w:val="24"/>
        </w:rPr>
        <w:t>；</w:t>
      </w:r>
    </w:p>
    <w:p w14:paraId="41829279">
      <w:pPr>
        <w:rPr>
          <w:sz w:val="24"/>
        </w:rPr>
      </w:pPr>
      <w:r>
        <w:rPr>
          <w:sz w:val="24"/>
        </w:rPr>
        <w:t xml:space="preserve">D.3.3 </w:t>
      </w:r>
      <w:r>
        <w:rPr>
          <w:rFonts w:hAnsi="宋体"/>
          <w:sz w:val="24"/>
        </w:rPr>
        <w:t>游标卡尺最大允许误差引入的不确定度分量</w:t>
      </w:r>
      <w:r>
        <w:rPr>
          <w:position w:val="-12"/>
          <w:sz w:val="24"/>
        </w:rPr>
        <w:object>
          <v:shape id="_x0000_i1056" o:spt="75" type="#_x0000_t75" style="height:18.15pt;width:12.5pt;" o:ole="t" filled="f" o:preferrelative="t" stroked="f" coordsize="21600,21600">
            <v:path/>
            <v:fill on="f" focussize="0,0"/>
            <v:stroke on="f" joinstyle="miter"/>
            <v:imagedata r:id="rId24" o:title=""/>
            <o:lock v:ext="edit" aspectratio="t"/>
            <w10:wrap type="none"/>
            <w10:anchorlock/>
          </v:shape>
          <o:OLEObject Type="Embed" ProgID="Equations" ShapeID="_x0000_i1056" DrawAspect="Content" ObjectID="_1468075756" r:id="rId73">
            <o:LockedField>false</o:LockedField>
          </o:OLEObject>
        </w:object>
      </w:r>
      <w:r>
        <w:rPr>
          <w:rFonts w:hAnsi="宋体"/>
          <w:sz w:val="24"/>
        </w:rPr>
        <w:t>。</w:t>
      </w:r>
    </w:p>
    <w:p w14:paraId="3F927A23">
      <w:pPr>
        <w:spacing w:line="360" w:lineRule="auto"/>
        <w:rPr>
          <w:sz w:val="24"/>
        </w:rPr>
      </w:pPr>
      <w:r>
        <w:rPr>
          <w:sz w:val="24"/>
        </w:rPr>
        <w:t xml:space="preserve">D.4 </w:t>
      </w:r>
      <w:r>
        <w:rPr>
          <w:spacing w:val="20"/>
          <w:sz w:val="24"/>
        </w:rPr>
        <w:t>测量不确定度评定</w:t>
      </w:r>
    </w:p>
    <w:p w14:paraId="31D1096A">
      <w:pPr>
        <w:spacing w:line="360" w:lineRule="auto"/>
        <w:rPr>
          <w:sz w:val="24"/>
        </w:rPr>
      </w:pPr>
      <w:r>
        <w:rPr>
          <w:sz w:val="24"/>
        </w:rPr>
        <w:t xml:space="preserve">D.4.1 </w:t>
      </w:r>
      <w:r>
        <w:rPr>
          <w:rFonts w:hAnsi="宋体"/>
          <w:sz w:val="24"/>
        </w:rPr>
        <w:t>测量重复性引入的不确定度分量</w:t>
      </w:r>
      <w:r>
        <w:rPr>
          <w:position w:val="-10"/>
          <w:sz w:val="24"/>
        </w:rPr>
        <w:object>
          <v:shape id="_x0000_i1057" o:spt="75" type="#_x0000_t75" style="height:17.55pt;width:11.9pt;" o:ole="t" filled="f" o:preferrelative="t" stroked="f" coordsize="21600,21600">
            <v:path/>
            <v:fill on="f" focussize="0,0"/>
            <v:stroke on="f" joinstyle="miter"/>
            <v:imagedata r:id="rId28" o:title=""/>
            <o:lock v:ext="edit" aspectratio="t"/>
            <w10:wrap type="none"/>
            <w10:anchorlock/>
          </v:shape>
          <o:OLEObject Type="Embed" ProgID="Equations" ShapeID="_x0000_i1057" DrawAspect="Content" ObjectID="_1468075757" r:id="rId74">
            <o:LockedField>false</o:LockedField>
          </o:OLEObject>
        </w:object>
      </w:r>
      <w:r>
        <w:rPr>
          <w:sz w:val="24"/>
        </w:rPr>
        <w:t xml:space="preserve">   </w:t>
      </w:r>
    </w:p>
    <w:p w14:paraId="52F02D18">
      <w:pPr>
        <w:spacing w:line="360" w:lineRule="auto"/>
        <w:ind w:firstLine="480" w:firstLineChars="200"/>
        <w:rPr>
          <w:sz w:val="24"/>
        </w:rPr>
      </w:pPr>
      <w:r>
        <w:rPr>
          <w:rFonts w:hAnsi="宋体"/>
          <w:sz w:val="24"/>
        </w:rPr>
        <w:t>用游标卡尺对锤底直径进行</w:t>
      </w:r>
      <w:r>
        <w:rPr>
          <w:sz w:val="24"/>
        </w:rPr>
        <w:t>10</w:t>
      </w:r>
      <w:r>
        <w:rPr>
          <w:rFonts w:hAnsi="宋体"/>
          <w:sz w:val="24"/>
        </w:rPr>
        <w:t>次重复测量，测量数据见表</w:t>
      </w:r>
      <w:r>
        <w:rPr>
          <w:sz w:val="24"/>
        </w:rPr>
        <w:t>D</w:t>
      </w:r>
      <w:r>
        <w:rPr>
          <w:spacing w:val="20"/>
          <w:sz w:val="24"/>
        </w:rPr>
        <w:t>.</w:t>
      </w:r>
      <w:r>
        <w:rPr>
          <w:sz w:val="24"/>
        </w:rPr>
        <w:t xml:space="preserve">1 </w:t>
      </w:r>
    </w:p>
    <w:p w14:paraId="77F5DA61">
      <w:pPr>
        <w:jc w:val="center"/>
      </w:pPr>
      <w:r>
        <w:rPr>
          <w:b/>
        </w:rPr>
        <w:t xml:space="preserve">                 </w:t>
      </w:r>
      <w:r>
        <w:rPr>
          <w:rFonts w:hAnsi="黑体" w:eastAsia="黑体"/>
        </w:rPr>
        <w:t>表</w:t>
      </w:r>
      <w:r>
        <w:rPr>
          <w:rFonts w:eastAsia="黑体"/>
        </w:rPr>
        <w:t>D</w:t>
      </w:r>
      <w:r>
        <w:rPr>
          <w:rFonts w:eastAsia="黑体"/>
          <w:spacing w:val="20"/>
          <w:szCs w:val="21"/>
        </w:rPr>
        <w:t>.</w:t>
      </w:r>
      <w:r>
        <w:rPr>
          <w:rFonts w:eastAsia="黑体"/>
        </w:rPr>
        <w:t xml:space="preserve">1 </w:t>
      </w:r>
      <w:r>
        <w:rPr>
          <w:rFonts w:hAnsi="黑体" w:eastAsia="黑体"/>
        </w:rPr>
        <w:t>锤底直径重复性测量数据</w:t>
      </w:r>
      <w:r>
        <w:rPr>
          <w:b/>
        </w:rPr>
        <w:t xml:space="preserve">                   </w:t>
      </w:r>
      <w:r>
        <w:t xml:space="preserve">单位：mm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7B31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1B7CB2E2">
            <w:pPr>
              <w:jc w:val="center"/>
              <w:rPr>
                <w:color w:val="000000"/>
                <w:szCs w:val="21"/>
              </w:rPr>
            </w:pPr>
            <w:r>
              <w:rPr>
                <w:rFonts w:hAnsi="宋体"/>
                <w:color w:val="000000"/>
                <w:szCs w:val="21"/>
              </w:rPr>
              <w:t>序号</w:t>
            </w:r>
            <w:r>
              <w:rPr>
                <w:color w:val="000000"/>
                <w:szCs w:val="21"/>
              </w:rPr>
              <w:t>/</w:t>
            </w:r>
            <w:r>
              <w:rPr>
                <w:rFonts w:eastAsiaTheme="minorEastAsia"/>
                <w:color w:val="000000"/>
                <w:position w:val="-6"/>
                <w:szCs w:val="21"/>
              </w:rPr>
              <w:object>
                <v:shape id="_x0000_i1058" o:spt="75" type="#_x0000_t75" style="height:12.5pt;width:6.9pt;" o:ole="t" filled="f" o:preferrelative="t" stroked="f" coordsize="21600,21600">
                  <v:path/>
                  <v:fill on="f" focussize="0,0"/>
                  <v:stroke on="f" joinstyle="miter"/>
                  <v:imagedata r:id="rId30" o:title=""/>
                  <o:lock v:ext="edit" aspectratio="t"/>
                  <w10:wrap type="none"/>
                  <w10:anchorlock/>
                </v:shape>
                <o:OLEObject Type="Embed" ProgID="Equations" ShapeID="_x0000_i1058" DrawAspect="Content" ObjectID="_1468075758" r:id="rId75">
                  <o:LockedField>false</o:LockedField>
                </o:OLEObject>
              </w:object>
            </w:r>
          </w:p>
        </w:tc>
        <w:tc>
          <w:tcPr>
            <w:tcW w:w="1642" w:type="dxa"/>
            <w:vAlign w:val="center"/>
          </w:tcPr>
          <w:p w14:paraId="5B757C01">
            <w:pPr>
              <w:jc w:val="center"/>
              <w:rPr>
                <w:color w:val="000000"/>
                <w:szCs w:val="21"/>
              </w:rPr>
            </w:pPr>
            <w:r>
              <w:rPr>
                <w:color w:val="000000"/>
                <w:szCs w:val="21"/>
              </w:rPr>
              <w:t>1</w:t>
            </w:r>
          </w:p>
        </w:tc>
        <w:tc>
          <w:tcPr>
            <w:tcW w:w="1642" w:type="dxa"/>
            <w:vAlign w:val="center"/>
          </w:tcPr>
          <w:p w14:paraId="1F356EC9">
            <w:pPr>
              <w:jc w:val="center"/>
              <w:rPr>
                <w:color w:val="000000"/>
                <w:szCs w:val="21"/>
              </w:rPr>
            </w:pPr>
            <w:r>
              <w:rPr>
                <w:color w:val="000000"/>
                <w:szCs w:val="21"/>
              </w:rPr>
              <w:t>2</w:t>
            </w:r>
          </w:p>
        </w:tc>
        <w:tc>
          <w:tcPr>
            <w:tcW w:w="1642" w:type="dxa"/>
            <w:vAlign w:val="center"/>
          </w:tcPr>
          <w:p w14:paraId="4C3670D9">
            <w:pPr>
              <w:jc w:val="center"/>
              <w:rPr>
                <w:color w:val="000000"/>
                <w:szCs w:val="21"/>
              </w:rPr>
            </w:pPr>
            <w:r>
              <w:rPr>
                <w:color w:val="000000"/>
                <w:szCs w:val="21"/>
              </w:rPr>
              <w:t>3</w:t>
            </w:r>
          </w:p>
        </w:tc>
        <w:tc>
          <w:tcPr>
            <w:tcW w:w="1643" w:type="dxa"/>
            <w:vAlign w:val="center"/>
          </w:tcPr>
          <w:p w14:paraId="2B01AA70">
            <w:pPr>
              <w:jc w:val="center"/>
              <w:rPr>
                <w:color w:val="000000"/>
                <w:szCs w:val="21"/>
              </w:rPr>
            </w:pPr>
            <w:r>
              <w:rPr>
                <w:color w:val="000000"/>
                <w:szCs w:val="21"/>
              </w:rPr>
              <w:t>4</w:t>
            </w:r>
          </w:p>
        </w:tc>
        <w:tc>
          <w:tcPr>
            <w:tcW w:w="1643" w:type="dxa"/>
            <w:vAlign w:val="center"/>
          </w:tcPr>
          <w:p w14:paraId="6301ECDB">
            <w:pPr>
              <w:jc w:val="center"/>
              <w:rPr>
                <w:color w:val="000000"/>
                <w:szCs w:val="21"/>
              </w:rPr>
            </w:pPr>
            <w:r>
              <w:rPr>
                <w:color w:val="000000"/>
                <w:szCs w:val="21"/>
              </w:rPr>
              <w:t>5</w:t>
            </w:r>
          </w:p>
        </w:tc>
      </w:tr>
      <w:tr w14:paraId="63DCE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5F53388E">
            <w:pPr>
              <w:jc w:val="center"/>
              <w:rPr>
                <w:color w:val="000000"/>
                <w:szCs w:val="21"/>
              </w:rPr>
            </w:pPr>
            <w:r>
              <w:rPr>
                <w:rFonts w:hAnsi="宋体"/>
                <w:color w:val="000000"/>
                <w:szCs w:val="21"/>
              </w:rPr>
              <w:t>实测值</w:t>
            </w:r>
          </w:p>
        </w:tc>
        <w:tc>
          <w:tcPr>
            <w:tcW w:w="1642" w:type="dxa"/>
            <w:vAlign w:val="center"/>
          </w:tcPr>
          <w:p w14:paraId="4F9414E4">
            <w:pPr>
              <w:jc w:val="center"/>
              <w:rPr>
                <w:color w:val="000000"/>
                <w:szCs w:val="21"/>
              </w:rPr>
            </w:pPr>
            <w:r>
              <w:rPr>
                <w:color w:val="000000"/>
                <w:szCs w:val="21"/>
              </w:rPr>
              <w:t>150.22</w:t>
            </w:r>
          </w:p>
        </w:tc>
        <w:tc>
          <w:tcPr>
            <w:tcW w:w="1642" w:type="dxa"/>
            <w:vAlign w:val="center"/>
          </w:tcPr>
          <w:p w14:paraId="04AB076F">
            <w:pPr>
              <w:jc w:val="center"/>
              <w:rPr>
                <w:color w:val="000000"/>
                <w:szCs w:val="21"/>
              </w:rPr>
            </w:pPr>
            <w:r>
              <w:rPr>
                <w:color w:val="000000"/>
                <w:szCs w:val="21"/>
              </w:rPr>
              <w:t>150.24</w:t>
            </w:r>
          </w:p>
        </w:tc>
        <w:tc>
          <w:tcPr>
            <w:tcW w:w="1642" w:type="dxa"/>
            <w:vAlign w:val="center"/>
          </w:tcPr>
          <w:p w14:paraId="0D9086FF">
            <w:pPr>
              <w:jc w:val="center"/>
              <w:rPr>
                <w:color w:val="000000"/>
                <w:szCs w:val="21"/>
              </w:rPr>
            </w:pPr>
            <w:r>
              <w:rPr>
                <w:color w:val="000000"/>
                <w:szCs w:val="21"/>
              </w:rPr>
              <w:t>150.20</w:t>
            </w:r>
          </w:p>
        </w:tc>
        <w:tc>
          <w:tcPr>
            <w:tcW w:w="1643" w:type="dxa"/>
            <w:vAlign w:val="center"/>
          </w:tcPr>
          <w:p w14:paraId="2BD467D0">
            <w:pPr>
              <w:jc w:val="center"/>
              <w:rPr>
                <w:color w:val="000000"/>
                <w:szCs w:val="21"/>
              </w:rPr>
            </w:pPr>
            <w:r>
              <w:rPr>
                <w:color w:val="000000"/>
                <w:szCs w:val="21"/>
              </w:rPr>
              <w:t>150.20</w:t>
            </w:r>
          </w:p>
        </w:tc>
        <w:tc>
          <w:tcPr>
            <w:tcW w:w="1643" w:type="dxa"/>
            <w:vAlign w:val="center"/>
          </w:tcPr>
          <w:p w14:paraId="7A697B51">
            <w:pPr>
              <w:jc w:val="center"/>
              <w:rPr>
                <w:color w:val="000000"/>
                <w:szCs w:val="21"/>
              </w:rPr>
            </w:pPr>
            <w:r>
              <w:rPr>
                <w:color w:val="000000"/>
                <w:szCs w:val="21"/>
              </w:rPr>
              <w:t>150.24</w:t>
            </w:r>
          </w:p>
        </w:tc>
      </w:tr>
    </w:tbl>
    <w:p w14:paraId="3D153E23">
      <w:pPr>
        <w:rPr>
          <w:color w:val="000000"/>
          <w:szCs w:val="21"/>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1440"/>
        <w:gridCol w:w="1440"/>
        <w:gridCol w:w="1440"/>
        <w:gridCol w:w="1440"/>
        <w:gridCol w:w="1440"/>
      </w:tblGrid>
      <w:tr w14:paraId="70AD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vAlign w:val="center"/>
          </w:tcPr>
          <w:p w14:paraId="4398448C">
            <w:pPr>
              <w:jc w:val="center"/>
              <w:rPr>
                <w:color w:val="000000"/>
                <w:szCs w:val="21"/>
              </w:rPr>
            </w:pPr>
            <w:r>
              <w:rPr>
                <w:rFonts w:hAnsi="宋体"/>
                <w:color w:val="000000"/>
                <w:szCs w:val="21"/>
              </w:rPr>
              <w:t>序号</w:t>
            </w:r>
            <w:r>
              <w:rPr>
                <w:color w:val="000000"/>
                <w:szCs w:val="21"/>
              </w:rPr>
              <w:t>/</w:t>
            </w:r>
            <w:r>
              <w:rPr>
                <w:rFonts w:eastAsiaTheme="minorEastAsia"/>
                <w:color w:val="000000"/>
                <w:position w:val="-6"/>
                <w:szCs w:val="21"/>
              </w:rPr>
              <w:object>
                <v:shape id="_x0000_i1059" o:spt="75" type="#_x0000_t75" style="height:12.5pt;width:6.9pt;" o:ole="t" filled="f" o:preferrelative="t" stroked="f" coordsize="21600,21600">
                  <v:path/>
                  <v:fill on="f" focussize="0,0"/>
                  <v:stroke on="f" joinstyle="miter"/>
                  <v:imagedata r:id="rId32" o:title=""/>
                  <o:lock v:ext="edit" aspectratio="t"/>
                  <w10:wrap type="none"/>
                  <w10:anchorlock/>
                </v:shape>
                <o:OLEObject Type="Embed" ProgID="Equations" ShapeID="_x0000_i1059" DrawAspect="Content" ObjectID="_1468075759" r:id="rId76">
                  <o:LockedField>false</o:LockedField>
                </o:OLEObject>
              </w:object>
            </w:r>
          </w:p>
        </w:tc>
        <w:tc>
          <w:tcPr>
            <w:tcW w:w="1440" w:type="dxa"/>
            <w:vAlign w:val="center"/>
          </w:tcPr>
          <w:p w14:paraId="592E1F8F">
            <w:pPr>
              <w:jc w:val="center"/>
              <w:rPr>
                <w:color w:val="000000"/>
                <w:szCs w:val="21"/>
              </w:rPr>
            </w:pPr>
            <w:r>
              <w:rPr>
                <w:color w:val="000000"/>
                <w:szCs w:val="21"/>
              </w:rPr>
              <w:t>6</w:t>
            </w:r>
          </w:p>
        </w:tc>
        <w:tc>
          <w:tcPr>
            <w:tcW w:w="1440" w:type="dxa"/>
            <w:vAlign w:val="center"/>
          </w:tcPr>
          <w:p w14:paraId="6C43A52A">
            <w:pPr>
              <w:jc w:val="center"/>
              <w:rPr>
                <w:color w:val="000000"/>
                <w:szCs w:val="21"/>
              </w:rPr>
            </w:pPr>
            <w:r>
              <w:rPr>
                <w:color w:val="000000"/>
                <w:szCs w:val="21"/>
              </w:rPr>
              <w:t>7</w:t>
            </w:r>
          </w:p>
        </w:tc>
        <w:tc>
          <w:tcPr>
            <w:tcW w:w="1440" w:type="dxa"/>
            <w:vAlign w:val="center"/>
          </w:tcPr>
          <w:p w14:paraId="1083E29A">
            <w:pPr>
              <w:jc w:val="center"/>
              <w:rPr>
                <w:color w:val="000000"/>
                <w:szCs w:val="21"/>
              </w:rPr>
            </w:pPr>
            <w:r>
              <w:rPr>
                <w:color w:val="000000"/>
                <w:szCs w:val="21"/>
              </w:rPr>
              <w:t>8</w:t>
            </w:r>
          </w:p>
        </w:tc>
        <w:tc>
          <w:tcPr>
            <w:tcW w:w="1440" w:type="dxa"/>
            <w:vAlign w:val="center"/>
          </w:tcPr>
          <w:p w14:paraId="1CE4F309">
            <w:pPr>
              <w:jc w:val="center"/>
              <w:rPr>
                <w:color w:val="000000"/>
                <w:szCs w:val="21"/>
              </w:rPr>
            </w:pPr>
            <w:r>
              <w:rPr>
                <w:color w:val="000000"/>
                <w:szCs w:val="21"/>
              </w:rPr>
              <w:t>9</w:t>
            </w:r>
          </w:p>
        </w:tc>
        <w:tc>
          <w:tcPr>
            <w:tcW w:w="1440" w:type="dxa"/>
            <w:vAlign w:val="center"/>
          </w:tcPr>
          <w:p w14:paraId="3935F58D">
            <w:pPr>
              <w:jc w:val="center"/>
              <w:rPr>
                <w:color w:val="000000"/>
                <w:szCs w:val="21"/>
              </w:rPr>
            </w:pPr>
            <w:r>
              <w:rPr>
                <w:color w:val="000000"/>
                <w:szCs w:val="21"/>
              </w:rPr>
              <w:t>10</w:t>
            </w:r>
          </w:p>
        </w:tc>
      </w:tr>
      <w:tr w14:paraId="473A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322" w:type="dxa"/>
            <w:vAlign w:val="center"/>
          </w:tcPr>
          <w:p w14:paraId="5CEED525">
            <w:pPr>
              <w:jc w:val="center"/>
              <w:rPr>
                <w:color w:val="000000"/>
                <w:szCs w:val="21"/>
              </w:rPr>
            </w:pPr>
            <w:r>
              <w:rPr>
                <w:rFonts w:hAnsi="宋体"/>
                <w:color w:val="000000"/>
                <w:szCs w:val="21"/>
              </w:rPr>
              <w:t>实测值</w:t>
            </w:r>
          </w:p>
        </w:tc>
        <w:tc>
          <w:tcPr>
            <w:tcW w:w="1440" w:type="dxa"/>
            <w:vAlign w:val="center"/>
          </w:tcPr>
          <w:p w14:paraId="343BEF5B">
            <w:pPr>
              <w:jc w:val="center"/>
              <w:rPr>
                <w:color w:val="000000"/>
                <w:szCs w:val="21"/>
              </w:rPr>
            </w:pPr>
            <w:r>
              <w:rPr>
                <w:color w:val="000000"/>
                <w:szCs w:val="21"/>
              </w:rPr>
              <w:t>150.22</w:t>
            </w:r>
          </w:p>
        </w:tc>
        <w:tc>
          <w:tcPr>
            <w:tcW w:w="1440" w:type="dxa"/>
            <w:vAlign w:val="center"/>
          </w:tcPr>
          <w:p w14:paraId="08B0AB10">
            <w:pPr>
              <w:jc w:val="center"/>
              <w:rPr>
                <w:color w:val="000000"/>
                <w:szCs w:val="21"/>
              </w:rPr>
            </w:pPr>
            <w:r>
              <w:rPr>
                <w:color w:val="000000"/>
                <w:szCs w:val="21"/>
              </w:rPr>
              <w:t>150.24</w:t>
            </w:r>
          </w:p>
        </w:tc>
        <w:tc>
          <w:tcPr>
            <w:tcW w:w="1440" w:type="dxa"/>
            <w:vAlign w:val="center"/>
          </w:tcPr>
          <w:p w14:paraId="4D49668D">
            <w:pPr>
              <w:jc w:val="center"/>
              <w:rPr>
                <w:color w:val="000000"/>
                <w:szCs w:val="21"/>
              </w:rPr>
            </w:pPr>
            <w:r>
              <w:rPr>
                <w:color w:val="000000"/>
                <w:szCs w:val="21"/>
              </w:rPr>
              <w:t>150.20</w:t>
            </w:r>
          </w:p>
        </w:tc>
        <w:tc>
          <w:tcPr>
            <w:tcW w:w="1440" w:type="dxa"/>
            <w:vAlign w:val="center"/>
          </w:tcPr>
          <w:p w14:paraId="19758837">
            <w:pPr>
              <w:jc w:val="center"/>
              <w:rPr>
                <w:color w:val="000000"/>
                <w:szCs w:val="21"/>
              </w:rPr>
            </w:pPr>
            <w:r>
              <w:rPr>
                <w:color w:val="000000"/>
                <w:szCs w:val="21"/>
              </w:rPr>
              <w:t>150.20</w:t>
            </w:r>
          </w:p>
        </w:tc>
        <w:tc>
          <w:tcPr>
            <w:tcW w:w="1440" w:type="dxa"/>
            <w:vAlign w:val="center"/>
          </w:tcPr>
          <w:p w14:paraId="32723276">
            <w:pPr>
              <w:jc w:val="center"/>
              <w:rPr>
                <w:color w:val="000000"/>
                <w:szCs w:val="21"/>
              </w:rPr>
            </w:pPr>
            <w:r>
              <w:rPr>
                <w:color w:val="000000"/>
                <w:szCs w:val="21"/>
              </w:rPr>
              <w:t>150.22</w:t>
            </w:r>
          </w:p>
        </w:tc>
      </w:tr>
    </w:tbl>
    <w:p w14:paraId="015D955F">
      <w:pPr>
        <w:ind w:firstLine="480" w:firstLineChars="200"/>
        <w:rPr>
          <w:color w:val="000000"/>
          <w:sz w:val="24"/>
        </w:rPr>
      </w:pPr>
      <w:r>
        <w:rPr>
          <w:rFonts w:hAnsi="宋体"/>
          <w:color w:val="000000"/>
          <w:sz w:val="24"/>
        </w:rPr>
        <w:t>算术平均值：</w:t>
      </w:r>
    </w:p>
    <w:p w14:paraId="13035AF7">
      <w:pPr>
        <w:ind w:firstLine="3240" w:firstLineChars="1350"/>
        <w:rPr>
          <w:color w:val="000000"/>
          <w:sz w:val="24"/>
        </w:rPr>
      </w:pPr>
      <w:r>
        <w:rPr>
          <w:color w:val="000000"/>
          <w:position w:val="-24"/>
          <w:sz w:val="24"/>
        </w:rPr>
        <w:object>
          <v:shape id="_x0000_i1060" o:spt="75" type="#_x0000_t75" style="height:47.6pt;width:92.65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color w:val="000000"/>
          <w:sz w:val="24"/>
        </w:rPr>
        <w:t xml:space="preserve"> mm           </w:t>
      </w:r>
      <w:r>
        <w:rPr>
          <w:sz w:val="24"/>
        </w:rPr>
        <w:t>（</w:t>
      </w:r>
      <w:r>
        <w:rPr>
          <w:spacing w:val="20"/>
          <w:sz w:val="24"/>
        </w:rPr>
        <w:t>D.2</w:t>
      </w:r>
      <w:r>
        <w:rPr>
          <w:sz w:val="24"/>
        </w:rPr>
        <w:t>）</w:t>
      </w:r>
    </w:p>
    <w:p w14:paraId="685F9724">
      <w:pPr>
        <w:ind w:firstLine="480" w:firstLineChars="200"/>
        <w:rPr>
          <w:color w:val="000000"/>
          <w:sz w:val="24"/>
        </w:rPr>
      </w:pPr>
      <w:r>
        <w:rPr>
          <w:rFonts w:hAnsi="宋体"/>
          <w:color w:val="000000"/>
          <w:sz w:val="24"/>
        </w:rPr>
        <w:t>用贝塞尔公式计算单次测量结果的实验标准偏差：</w:t>
      </w:r>
    </w:p>
    <w:p w14:paraId="153F2469">
      <w:r>
        <w:t xml:space="preserve">                          </w:t>
      </w:r>
      <w:r>
        <w:rPr>
          <w:rFonts w:hint="eastAsia"/>
        </w:rPr>
        <w:t xml:space="preserve">     </w:t>
      </w:r>
      <w:r>
        <w:t xml:space="preserve"> </w:t>
      </w:r>
      <w:r>
        <w:rPr>
          <w:position w:val="-26"/>
        </w:rPr>
        <w:object>
          <v:shape id="_x0000_i1061" o:spt="75" type="#_x0000_t75" style="height:44.45pt;width:112.05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t xml:space="preserve"> mm         </w:t>
      </w:r>
      <w:r>
        <w:rPr>
          <w:sz w:val="24"/>
        </w:rPr>
        <w:t>（</w:t>
      </w:r>
      <w:r>
        <w:rPr>
          <w:spacing w:val="20"/>
          <w:sz w:val="24"/>
        </w:rPr>
        <w:t>D.3</w:t>
      </w:r>
      <w:r>
        <w:rPr>
          <w:sz w:val="24"/>
        </w:rPr>
        <w:t>）</w:t>
      </w:r>
      <w:r>
        <w:t xml:space="preserve">  </w:t>
      </w:r>
    </w:p>
    <w:p w14:paraId="5559D612">
      <w:pPr>
        <w:spacing w:line="360" w:lineRule="auto"/>
        <w:ind w:firstLine="480" w:firstLineChars="200"/>
        <w:rPr>
          <w:sz w:val="24"/>
        </w:rPr>
      </w:pPr>
      <w:r>
        <w:rPr>
          <w:rFonts w:hAnsi="宋体"/>
          <w:sz w:val="24"/>
        </w:rPr>
        <w:t>实际测量以</w:t>
      </w:r>
      <w:r>
        <w:rPr>
          <w:sz w:val="24"/>
        </w:rPr>
        <w:t>3</w:t>
      </w:r>
      <w:r>
        <w:rPr>
          <w:rFonts w:hAnsi="宋体"/>
          <w:sz w:val="24"/>
        </w:rPr>
        <w:t>次测量的平均值作为测量结果，故测量重复性引入的不确定度分量</w:t>
      </w:r>
      <w:r>
        <w:rPr>
          <w:position w:val="-10"/>
          <w:sz w:val="24"/>
        </w:rPr>
        <w:object>
          <v:shape id="_x0000_i1062" o:spt="75" type="#_x0000_t75" style="height:17.55pt;width:11.9pt;" o:ole="t" filled="f" o:preferrelative="t" stroked="f" coordsize="21600,21600">
            <v:path/>
            <v:fill on="f" focussize="0,0"/>
            <v:stroke on="f" joinstyle="miter"/>
            <v:imagedata r:id="rId38" o:title=""/>
            <o:lock v:ext="edit" aspectratio="t"/>
            <w10:wrap type="none"/>
            <w10:anchorlock/>
          </v:shape>
          <o:OLEObject Type="Embed" ProgID="Equations" ShapeID="_x0000_i1062" DrawAspect="Content" ObjectID="_1468075762" r:id="rId81">
            <o:LockedField>false</o:LockedField>
          </o:OLEObject>
        </w:object>
      </w:r>
      <w:r>
        <w:rPr>
          <w:rFonts w:hAnsi="宋体"/>
          <w:sz w:val="24"/>
        </w:rPr>
        <w:t>为：</w:t>
      </w:r>
    </w:p>
    <w:p w14:paraId="385DBF1D">
      <w:pPr>
        <w:spacing w:line="360" w:lineRule="auto"/>
        <w:ind w:firstLine="3360" w:firstLineChars="1400"/>
        <w:rPr>
          <w:sz w:val="24"/>
        </w:rPr>
      </w:pPr>
      <w:r>
        <w:rPr>
          <w:position w:val="-28"/>
          <w:sz w:val="24"/>
        </w:rPr>
        <w:object>
          <v:shape id="_x0000_i1063" o:spt="75" type="#_x0000_t75" style="height:33.2pt;width:120.2pt;" o:ole="t" filled="f" o:preferrelative="t" stroked="f" coordsize="21600,21600">
            <v:path/>
            <v:fill on="f" focussize="0,0"/>
            <v:stroke on="f" joinstyle="miter"/>
            <v:imagedata r:id="rId83" o:title=""/>
            <o:lock v:ext="edit" aspectratio="t"/>
            <w10:wrap type="none"/>
            <w10:anchorlock/>
          </v:shape>
          <o:OLEObject Type="Embed" ProgID="Equation.DSMT4" ShapeID="_x0000_i1063" DrawAspect="Content" ObjectID="_1468075763" r:id="rId82">
            <o:LockedField>false</o:LockedField>
          </o:OLEObject>
        </w:object>
      </w:r>
      <w:r>
        <w:rPr>
          <w:sz w:val="24"/>
        </w:rPr>
        <w:t xml:space="preserve"> mm      （</w:t>
      </w:r>
      <w:r>
        <w:rPr>
          <w:spacing w:val="20"/>
          <w:sz w:val="24"/>
        </w:rPr>
        <w:t>D.4</w:t>
      </w:r>
      <w:r>
        <w:rPr>
          <w:sz w:val="24"/>
        </w:rPr>
        <w:t>）</w:t>
      </w:r>
    </w:p>
    <w:p w14:paraId="267ECA16">
      <w:pPr>
        <w:spacing w:line="360" w:lineRule="auto"/>
        <w:rPr>
          <w:sz w:val="24"/>
        </w:rPr>
      </w:pPr>
      <w:r>
        <w:rPr>
          <w:sz w:val="24"/>
        </w:rPr>
        <w:t xml:space="preserve">D.4.2 </w:t>
      </w:r>
      <w:r>
        <w:rPr>
          <w:rFonts w:hAnsi="宋体"/>
          <w:sz w:val="24"/>
        </w:rPr>
        <w:t>游标卡尺分辨力引入的不确定度分量</w:t>
      </w:r>
      <w:r>
        <w:rPr>
          <w:position w:val="-10"/>
          <w:sz w:val="24"/>
        </w:rPr>
        <w:object>
          <v:shape id="_x0000_i1064" o:spt="75" type="#_x0000_t75" style="height:17.55pt;width:13.75pt;" o:ole="t" filled="f" o:preferrelative="t" stroked="f" coordsize="21600,21600">
            <v:path/>
            <v:fill on="f" focussize="0,0"/>
            <v:stroke on="f" joinstyle="miter"/>
            <v:imagedata r:id="rId42" o:title=""/>
            <o:lock v:ext="edit" aspectratio="t"/>
            <w10:wrap type="none"/>
            <w10:anchorlock/>
          </v:shape>
          <o:OLEObject Type="Embed" ProgID="Equations" ShapeID="_x0000_i1064" DrawAspect="Content" ObjectID="_1468075764" r:id="rId84">
            <o:LockedField>false</o:LockedField>
          </o:OLEObject>
        </w:object>
      </w:r>
    </w:p>
    <w:p w14:paraId="269F3B3E">
      <w:pPr>
        <w:spacing w:line="360" w:lineRule="auto"/>
        <w:ind w:firstLine="480" w:firstLineChars="200"/>
        <w:rPr>
          <w:sz w:val="24"/>
        </w:rPr>
      </w:pPr>
      <w:r>
        <w:rPr>
          <w:sz w:val="24"/>
        </w:rPr>
        <w:t>游标卡尺的分辨力为游标卡尺分度值的1/2，估计为均匀分布，则：</w:t>
      </w:r>
    </w:p>
    <w:p w14:paraId="25A2EC06">
      <w:pPr>
        <w:spacing w:line="360" w:lineRule="auto"/>
        <w:ind w:firstLine="3240" w:firstLineChars="1350"/>
        <w:rPr>
          <w:sz w:val="24"/>
        </w:rPr>
      </w:pPr>
      <w:r>
        <w:rPr>
          <w:position w:val="-28"/>
          <w:sz w:val="24"/>
        </w:rPr>
        <w:object>
          <v:shape id="_x0000_i1065" o:spt="75" type="#_x0000_t75" style="height:33.2pt;width:86.4pt;" o:ole="t" filled="f" o:preferrelative="t" stroked="f" coordsize="21600,21600">
            <v:path/>
            <v:fill on="f" focussize="0,0"/>
            <v:stroke on="f" joinstyle="miter"/>
            <v:imagedata r:id="rId86" o:title=""/>
            <o:lock v:ext="edit" aspectratio="t"/>
            <w10:wrap type="none"/>
            <w10:anchorlock/>
          </v:shape>
          <o:OLEObject Type="Embed" ProgID="Equation.DSMT4" ShapeID="_x0000_i1065" DrawAspect="Content" ObjectID="_1468075765" r:id="rId85">
            <o:LockedField>false</o:LockedField>
          </o:OLEObject>
        </w:object>
      </w:r>
      <w:r>
        <w:rPr>
          <w:sz w:val="24"/>
        </w:rPr>
        <w:t xml:space="preserve"> mm             （</w:t>
      </w:r>
      <w:r>
        <w:rPr>
          <w:spacing w:val="20"/>
          <w:sz w:val="24"/>
        </w:rPr>
        <w:t>D.5</w:t>
      </w:r>
      <w:r>
        <w:rPr>
          <w:sz w:val="24"/>
        </w:rPr>
        <w:t>）</w:t>
      </w:r>
    </w:p>
    <w:p w14:paraId="4C98855B">
      <w:pPr>
        <w:spacing w:line="360" w:lineRule="auto"/>
        <w:rPr>
          <w:sz w:val="24"/>
        </w:rPr>
      </w:pPr>
      <w:r>
        <w:rPr>
          <w:sz w:val="24"/>
        </w:rPr>
        <w:t xml:space="preserve">D.4.3 </w:t>
      </w:r>
      <w:r>
        <w:rPr>
          <w:rFonts w:hAnsi="宋体"/>
          <w:sz w:val="24"/>
        </w:rPr>
        <w:t>游标卡尺最大允许误差引入的不确定度分量</w:t>
      </w:r>
      <w:r>
        <w:rPr>
          <w:position w:val="-12"/>
          <w:sz w:val="24"/>
        </w:rPr>
        <w:object>
          <v:shape id="_x0000_i1066" o:spt="75" type="#_x0000_t75" style="height:18.15pt;width:12.5pt;" o:ole="t" filled="f" o:preferrelative="t" stroked="f" coordsize="21600,21600">
            <v:path/>
            <v:fill on="f" focussize="0,0"/>
            <v:stroke on="f" joinstyle="miter"/>
            <v:imagedata r:id="rId46" o:title=""/>
            <o:lock v:ext="edit" aspectratio="t"/>
            <w10:wrap type="none"/>
            <w10:anchorlock/>
          </v:shape>
          <o:OLEObject Type="Embed" ProgID="Equations" ShapeID="_x0000_i1066" DrawAspect="Content" ObjectID="_1468075766" r:id="rId87">
            <o:LockedField>false</o:LockedField>
          </o:OLEObject>
        </w:object>
      </w:r>
    </w:p>
    <w:p w14:paraId="2545ED5B">
      <w:pPr>
        <w:spacing w:line="360" w:lineRule="auto"/>
        <w:ind w:firstLine="480" w:firstLineChars="200"/>
        <w:rPr>
          <w:sz w:val="24"/>
        </w:rPr>
      </w:pPr>
      <w:r>
        <w:rPr>
          <w:rFonts w:hAnsi="宋体"/>
          <w:sz w:val="24"/>
        </w:rPr>
        <w:t>游标卡尺的</w:t>
      </w:r>
      <w:r>
        <w:rPr>
          <w:sz w:val="24"/>
        </w:rPr>
        <w:t>最大允许误差为±0.03mm,区间半宽为0.03mm，估计为均匀分布，则：</w:t>
      </w:r>
    </w:p>
    <w:p w14:paraId="4859CB68">
      <w:pPr>
        <w:spacing w:line="360" w:lineRule="auto"/>
        <w:ind w:firstLine="3240" w:firstLineChars="1350"/>
        <w:rPr>
          <w:sz w:val="24"/>
        </w:rPr>
      </w:pPr>
      <w:r>
        <w:rPr>
          <w:position w:val="-28"/>
          <w:sz w:val="24"/>
        </w:rPr>
        <w:object>
          <v:shape id="_x0000_i1067" o:spt="75" type="#_x0000_t75" style="height:33.2pt;width:86.4pt;" o:ole="t" filled="f" o:preferrelative="t" stroked="f" coordsize="21600,21600">
            <v:path/>
            <v:fill on="f" focussize="0,0"/>
            <v:stroke on="f" joinstyle="miter"/>
            <v:imagedata r:id="rId89" o:title=""/>
            <o:lock v:ext="edit" aspectratio="t"/>
            <w10:wrap type="none"/>
            <w10:anchorlock/>
          </v:shape>
          <o:OLEObject Type="Embed" ProgID="Equation.DSMT4" ShapeID="_x0000_i1067" DrawAspect="Content" ObjectID="_1468075767" r:id="rId88">
            <o:LockedField>false</o:LockedField>
          </o:OLEObject>
        </w:object>
      </w:r>
      <w:r>
        <w:rPr>
          <w:sz w:val="24"/>
        </w:rPr>
        <w:t xml:space="preserve"> mm             （</w:t>
      </w:r>
      <w:r>
        <w:rPr>
          <w:spacing w:val="20"/>
          <w:sz w:val="24"/>
        </w:rPr>
        <w:t>D.6</w:t>
      </w:r>
      <w:r>
        <w:rPr>
          <w:sz w:val="24"/>
        </w:rPr>
        <w:t>）</w:t>
      </w:r>
    </w:p>
    <w:p w14:paraId="7C47082C">
      <w:pPr>
        <w:adjustRightInd w:val="0"/>
        <w:snapToGrid w:val="0"/>
        <w:spacing w:line="360" w:lineRule="auto"/>
        <w:rPr>
          <w:spacing w:val="20"/>
          <w:sz w:val="24"/>
        </w:rPr>
      </w:pPr>
      <w:r>
        <w:rPr>
          <w:spacing w:val="20"/>
          <w:sz w:val="24"/>
        </w:rPr>
        <w:t>D.5 合成标准不确定度评定</w:t>
      </w:r>
    </w:p>
    <w:p w14:paraId="7A8265E6">
      <w:pPr>
        <w:rPr>
          <w:spacing w:val="20"/>
          <w:sz w:val="24"/>
        </w:rPr>
      </w:pPr>
      <w:r>
        <w:rPr>
          <w:spacing w:val="20"/>
          <w:sz w:val="24"/>
        </w:rPr>
        <w:t>D.5.1 合成标准不确定度</w:t>
      </w:r>
    </w:p>
    <w:p w14:paraId="0631F7F9">
      <w:pPr>
        <w:spacing w:before="240" w:after="60"/>
        <w:ind w:firstLine="480" w:firstLineChars="200"/>
        <w:outlineLvl w:val="0"/>
        <w:rPr>
          <w:bCs/>
          <w:sz w:val="24"/>
        </w:rPr>
      </w:pPr>
      <w:r>
        <w:rPr>
          <w:rFonts w:hAnsi="Arial"/>
          <w:bCs/>
          <w:sz w:val="24"/>
        </w:rPr>
        <w:t>锤底直径经简单计算得到，没有函数关系，故</w:t>
      </w:r>
    </w:p>
    <w:p w14:paraId="77FFCF24">
      <w:pPr>
        <w:spacing w:line="360" w:lineRule="auto"/>
        <w:ind w:firstLine="1960" w:firstLineChars="700"/>
        <w:rPr>
          <w:spacing w:val="20"/>
          <w:sz w:val="24"/>
        </w:rPr>
      </w:pPr>
      <w:r>
        <w:rPr>
          <w:spacing w:val="20"/>
          <w:position w:val="-14"/>
          <w:sz w:val="24"/>
        </w:rPr>
        <w:object>
          <v:shape id="_x0000_i1068" o:spt="75" type="#_x0000_t75" style="height:23.8pt;width:201.6pt;" o:ole="t" filled="f" o:preferrelative="t" stroked="f" coordsize="21600,21600">
            <v:path/>
            <v:fill on="f" focussize="0,0"/>
            <v:stroke on="f" joinstyle="miter"/>
            <v:imagedata r:id="rId91" o:title=""/>
            <o:lock v:ext="edit" aspectratio="t"/>
            <w10:wrap type="none"/>
            <w10:anchorlock/>
          </v:shape>
          <o:OLEObject Type="Embed" ProgID="Equation.DSMT4" ShapeID="_x0000_i1068" DrawAspect="Content" ObjectID="_1468075768" r:id="rId90">
            <o:LockedField>false</o:LockedField>
          </o:OLEObject>
        </w:object>
      </w:r>
      <w:r>
        <w:rPr>
          <w:spacing w:val="20"/>
          <w:sz w:val="24"/>
        </w:rPr>
        <w:t xml:space="preserve"> mm    </w:t>
      </w:r>
      <w:r>
        <w:rPr>
          <w:sz w:val="24"/>
        </w:rPr>
        <w:t>（</w:t>
      </w:r>
      <w:r>
        <w:rPr>
          <w:spacing w:val="20"/>
          <w:sz w:val="24"/>
        </w:rPr>
        <w:t>D.7</w:t>
      </w:r>
      <w:r>
        <w:rPr>
          <w:sz w:val="24"/>
        </w:rPr>
        <w:t>）</w:t>
      </w:r>
    </w:p>
    <w:p w14:paraId="2C2F4ABE">
      <w:pPr>
        <w:spacing w:line="360" w:lineRule="auto"/>
        <w:ind w:firstLine="380"/>
        <w:rPr>
          <w:rFonts w:eastAsia="仿宋"/>
          <w:szCs w:val="21"/>
        </w:rPr>
      </w:pPr>
      <w:r>
        <w:rPr>
          <w:rFonts w:hAnsi="仿宋" w:eastAsia="仿宋"/>
          <w:szCs w:val="21"/>
        </w:rPr>
        <w:t>注：由游标卡尺分辨力所引入的不确定度与其他因素引入的不确定度相比贡献量较小，故对其引入的不确定度分量忽略不计。</w:t>
      </w:r>
    </w:p>
    <w:p w14:paraId="3CF71943">
      <w:pPr>
        <w:spacing w:line="360" w:lineRule="auto"/>
        <w:rPr>
          <w:sz w:val="24"/>
        </w:rPr>
      </w:pPr>
      <w:r>
        <w:rPr>
          <w:sz w:val="24"/>
        </w:rPr>
        <w:t xml:space="preserve">D.6 </w:t>
      </w:r>
      <w:r>
        <w:rPr>
          <w:rFonts w:hAnsi="宋体"/>
          <w:sz w:val="24"/>
        </w:rPr>
        <w:t>扩展不确定度计算</w:t>
      </w:r>
    </w:p>
    <w:p w14:paraId="1CFB6988">
      <w:pPr>
        <w:spacing w:line="360" w:lineRule="auto"/>
        <w:ind w:firstLine="590" w:firstLineChars="246"/>
        <w:rPr>
          <w:sz w:val="24"/>
        </w:rPr>
      </w:pPr>
      <w:r>
        <w:rPr>
          <w:rFonts w:hAnsi="宋体"/>
          <w:sz w:val="24"/>
        </w:rPr>
        <w:t>取包含因子</w:t>
      </w:r>
      <w:r>
        <w:rPr>
          <w:position w:val="-6"/>
          <w:sz w:val="24"/>
        </w:rPr>
        <w:object>
          <v:shape id="_x0000_i1069" o:spt="75" type="#_x0000_t75" style="height:14.4pt;width:29.45pt;" o:ole="t" filled="f" o:preferrelative="t" stroked="f" coordsize="21600,21600">
            <v:path/>
            <v:fill on="f" focussize="0,0"/>
            <v:stroke on="f" joinstyle="miter"/>
            <v:imagedata r:id="rId56" o:title=""/>
            <o:lock v:ext="edit" aspectratio="t"/>
            <w10:wrap type="none"/>
            <w10:anchorlock/>
          </v:shape>
          <o:OLEObject Type="Embed" ProgID="Equations" ShapeID="_x0000_i1069" DrawAspect="Content" ObjectID="_1468075769" r:id="rId92">
            <o:LockedField>false</o:LockedField>
          </o:OLEObject>
        </w:object>
      </w:r>
      <w:r>
        <w:rPr>
          <w:position w:val="-6"/>
          <w:sz w:val="24"/>
        </w:rPr>
        <w:t xml:space="preserve"> </w:t>
      </w:r>
    </w:p>
    <w:p w14:paraId="218B4B1B">
      <w:pPr>
        <w:spacing w:line="360" w:lineRule="auto"/>
        <w:ind w:firstLine="1560" w:firstLineChars="650"/>
        <w:rPr>
          <w:sz w:val="24"/>
        </w:rPr>
      </w:pPr>
      <w:r>
        <w:rPr>
          <w:position w:val="-12"/>
          <w:sz w:val="24"/>
        </w:rPr>
        <w:object>
          <v:shape id="_x0000_i1070" o:spt="75" type="#_x0000_t75" style="height:18.15pt;width:40.7pt;" o:ole="t" filled="f" o:preferrelative="t" stroked="f" coordsize="21600,21600">
            <v:path/>
            <v:fill on="f" focussize="0,0"/>
            <v:stroke on="f" joinstyle="miter"/>
            <v:imagedata r:id="rId58" o:title=""/>
            <o:lock v:ext="edit" aspectratio="t"/>
            <w10:wrap type="none"/>
            <w10:anchorlock/>
          </v:shape>
          <o:OLEObject Type="Embed" ProgID="Equations" ShapeID="_x0000_i1070" DrawAspect="Content" ObjectID="_1468075770" r:id="rId93">
            <o:LockedField>false</o:LockedField>
          </o:OLEObject>
        </w:object>
      </w:r>
      <w:r>
        <w:rPr>
          <w:sz w:val="24"/>
        </w:rPr>
        <w:t>= 2×0.022mm = 0.05mm                    （</w:t>
      </w:r>
      <w:r>
        <w:rPr>
          <w:spacing w:val="20"/>
          <w:sz w:val="24"/>
        </w:rPr>
        <w:t>D.8</w:t>
      </w:r>
      <w:r>
        <w:rPr>
          <w:sz w:val="24"/>
        </w:rPr>
        <w:t>）</w:t>
      </w:r>
    </w:p>
    <w:p w14:paraId="54A94CA0">
      <w:pPr>
        <w:jc w:val="left"/>
        <w:rPr>
          <w:bCs/>
          <w:sz w:val="24"/>
          <w:lang w:bidi="en-US"/>
        </w:rPr>
      </w:pPr>
    </w:p>
    <w:p w14:paraId="3A356D53">
      <w:pPr>
        <w:jc w:val="left"/>
        <w:rPr>
          <w:bCs/>
          <w:sz w:val="24"/>
          <w:lang w:bidi="en-US"/>
        </w:rPr>
      </w:pPr>
    </w:p>
    <w:p w14:paraId="059D040F">
      <w:pPr>
        <w:jc w:val="left"/>
        <w:rPr>
          <w:bCs/>
          <w:sz w:val="24"/>
          <w:lang w:bidi="en-US"/>
        </w:rPr>
      </w:pPr>
    </w:p>
    <w:p w14:paraId="21507BB4">
      <w:pPr>
        <w:jc w:val="left"/>
        <w:rPr>
          <w:bCs/>
          <w:sz w:val="24"/>
          <w:lang w:bidi="en-US"/>
        </w:rPr>
      </w:pPr>
    </w:p>
    <w:p w14:paraId="18DE061C">
      <w:pPr>
        <w:jc w:val="left"/>
        <w:rPr>
          <w:bCs/>
          <w:sz w:val="24"/>
          <w:lang w:bidi="en-US"/>
        </w:rPr>
      </w:pPr>
    </w:p>
    <w:p w14:paraId="2B2BE5BB">
      <w:pPr>
        <w:jc w:val="left"/>
        <w:rPr>
          <w:bCs/>
          <w:sz w:val="24"/>
          <w:lang w:bidi="en-US"/>
        </w:rPr>
      </w:pPr>
    </w:p>
    <w:p w14:paraId="6DF810FE">
      <w:pPr>
        <w:jc w:val="left"/>
        <w:rPr>
          <w:bCs/>
          <w:sz w:val="24"/>
          <w:lang w:bidi="en-US"/>
        </w:rPr>
      </w:pPr>
    </w:p>
    <w:p w14:paraId="62250729">
      <w:pPr>
        <w:jc w:val="left"/>
        <w:rPr>
          <w:bCs/>
          <w:sz w:val="24"/>
          <w:lang w:bidi="en-US"/>
        </w:rPr>
      </w:pPr>
    </w:p>
    <w:p w14:paraId="7F856322">
      <w:pPr>
        <w:jc w:val="left"/>
        <w:rPr>
          <w:bCs/>
          <w:sz w:val="24"/>
          <w:lang w:bidi="en-US"/>
        </w:rPr>
      </w:pPr>
    </w:p>
    <w:p w14:paraId="31EB93D9">
      <w:pPr>
        <w:jc w:val="left"/>
        <w:rPr>
          <w:bCs/>
          <w:sz w:val="24"/>
          <w:lang w:bidi="en-US"/>
        </w:rPr>
      </w:pPr>
    </w:p>
    <w:p w14:paraId="0A19E3C1">
      <w:pPr>
        <w:jc w:val="left"/>
        <w:rPr>
          <w:bCs/>
          <w:sz w:val="24"/>
          <w:lang w:bidi="en-US"/>
        </w:rPr>
      </w:pPr>
    </w:p>
    <w:p w14:paraId="1268678E">
      <w:pPr>
        <w:jc w:val="left"/>
        <w:rPr>
          <w:bCs/>
          <w:sz w:val="24"/>
          <w:lang w:bidi="en-US"/>
        </w:rPr>
      </w:pPr>
    </w:p>
    <w:p w14:paraId="1C4A7CBC">
      <w:pPr>
        <w:jc w:val="left"/>
        <w:rPr>
          <w:bCs/>
          <w:sz w:val="24"/>
          <w:lang w:bidi="en-US"/>
        </w:rPr>
      </w:pPr>
    </w:p>
    <w:p w14:paraId="2DB4073F">
      <w:pPr>
        <w:jc w:val="left"/>
        <w:rPr>
          <w:bCs/>
          <w:sz w:val="24"/>
          <w:lang w:bidi="en-US"/>
        </w:rPr>
      </w:pPr>
    </w:p>
    <w:p w14:paraId="32E9B6AD">
      <w:pPr>
        <w:jc w:val="left"/>
        <w:rPr>
          <w:bCs/>
          <w:sz w:val="24"/>
          <w:lang w:bidi="en-US"/>
        </w:rPr>
      </w:pPr>
    </w:p>
    <w:p w14:paraId="25A33924">
      <w:pPr>
        <w:jc w:val="left"/>
        <w:rPr>
          <w:bCs/>
          <w:sz w:val="24"/>
          <w:lang w:bidi="en-US"/>
        </w:rPr>
      </w:pPr>
    </w:p>
    <w:p w14:paraId="48E70E04">
      <w:pPr>
        <w:pStyle w:val="2"/>
        <w:rPr>
          <w:rFonts w:ascii="Times New Roman" w:hAnsi="Times New Roman" w:cs="Times New Roman"/>
          <w:lang w:bidi="en-US"/>
        </w:rPr>
      </w:pPr>
    </w:p>
    <w:p w14:paraId="15AC7DA2">
      <w:pPr>
        <w:pStyle w:val="2"/>
        <w:rPr>
          <w:rFonts w:ascii="Times New Roman" w:hAnsi="Times New Roman" w:cs="Times New Roman"/>
          <w:lang w:bidi="en-US"/>
        </w:rPr>
      </w:pPr>
    </w:p>
    <w:p w14:paraId="7218CAF0">
      <w:pPr>
        <w:pStyle w:val="2"/>
        <w:rPr>
          <w:rFonts w:ascii="Times New Roman" w:hAnsi="Times New Roman" w:cs="Times New Roman"/>
          <w:lang w:bidi="en-US"/>
        </w:rPr>
      </w:pPr>
    </w:p>
    <w:p w14:paraId="371D60BC">
      <w:pPr>
        <w:pStyle w:val="2"/>
        <w:rPr>
          <w:rFonts w:ascii="Times New Roman" w:hAnsi="Times New Roman" w:cs="Times New Roman"/>
          <w:lang w:bidi="en-US"/>
        </w:rPr>
      </w:pPr>
    </w:p>
    <w:p w14:paraId="4CCE308B">
      <w:pPr>
        <w:pStyle w:val="2"/>
        <w:rPr>
          <w:rFonts w:ascii="Times New Roman" w:hAnsi="Times New Roman" w:cs="Times New Roman"/>
          <w:lang w:bidi="en-US"/>
        </w:rPr>
      </w:pPr>
    </w:p>
    <w:p w14:paraId="0EB43C50">
      <w:pPr>
        <w:pStyle w:val="2"/>
        <w:rPr>
          <w:rFonts w:ascii="Times New Roman" w:hAnsi="Times New Roman" w:cs="Times New Roman"/>
          <w:lang w:bidi="en-US"/>
        </w:rPr>
      </w:pPr>
    </w:p>
    <w:p w14:paraId="538BB2D7">
      <w:pPr>
        <w:pStyle w:val="2"/>
        <w:rPr>
          <w:rFonts w:ascii="Times New Roman" w:hAnsi="Times New Roman" w:cs="Times New Roman"/>
          <w:lang w:bidi="en-US"/>
        </w:rPr>
      </w:pPr>
    </w:p>
    <w:p w14:paraId="06CFDA5D">
      <w:pPr>
        <w:pStyle w:val="2"/>
        <w:jc w:val="both"/>
        <w:outlineLvl w:val="9"/>
        <w:rPr>
          <w:rFonts w:ascii="Times New Roman" w:hAnsi="Times New Roman" w:eastAsia="黑体" w:cs="Times New Roman"/>
          <w:color w:val="000000" w:themeColor="text1"/>
          <w:sz w:val="28"/>
          <w:szCs w:val="28"/>
        </w:rPr>
      </w:pPr>
    </w:p>
    <w:p w14:paraId="273769B2">
      <w:pPr>
        <w:spacing w:line="360" w:lineRule="auto"/>
        <w:outlineLvl w:val="0"/>
        <w:rPr>
          <w:rFonts w:eastAsia="黑体"/>
          <w:color w:val="000000" w:themeColor="text1"/>
          <w:sz w:val="28"/>
          <w:szCs w:val="28"/>
        </w:rPr>
      </w:pPr>
      <w:r>
        <w:rPr>
          <w:rFonts w:eastAsia="黑体"/>
          <w:color w:val="000000" w:themeColor="text1"/>
          <w:sz w:val="28"/>
          <w:szCs w:val="28"/>
        </w:rPr>
        <w:t>附录E</w:t>
      </w:r>
    </w:p>
    <w:p w14:paraId="6B110510">
      <w:pPr>
        <w:spacing w:line="360" w:lineRule="auto"/>
        <w:ind w:right="-493" w:rightChars="-235"/>
        <w:jc w:val="center"/>
        <w:outlineLvl w:val="0"/>
        <w:rPr>
          <w:rFonts w:eastAsia="黑体"/>
          <w:sz w:val="28"/>
        </w:rPr>
      </w:pPr>
      <w:r>
        <w:rPr>
          <w:rFonts w:eastAsia="黑体"/>
          <w:sz w:val="28"/>
        </w:rPr>
        <w:t>击实仪击锤落高测量结果的不确定度评定（示例）</w:t>
      </w:r>
    </w:p>
    <w:p w14:paraId="1E3FE6E2">
      <w:pPr>
        <w:spacing w:line="360" w:lineRule="auto"/>
        <w:rPr>
          <w:sz w:val="24"/>
        </w:rPr>
      </w:pPr>
      <w:r>
        <w:rPr>
          <w:sz w:val="24"/>
        </w:rPr>
        <w:t>E.1  概述</w:t>
      </w:r>
    </w:p>
    <w:p w14:paraId="3A357349">
      <w:pPr>
        <w:spacing w:line="360" w:lineRule="auto"/>
        <w:rPr>
          <w:sz w:val="24"/>
        </w:rPr>
      </w:pPr>
      <w:r>
        <w:rPr>
          <w:sz w:val="24"/>
        </w:rPr>
        <w:t>E.1.1 校准依据</w:t>
      </w:r>
    </w:p>
    <w:p w14:paraId="00D4A77F">
      <w:pPr>
        <w:spacing w:line="360" w:lineRule="auto"/>
        <w:ind w:firstLine="480" w:firstLineChars="200"/>
        <w:rPr>
          <w:sz w:val="24"/>
        </w:rPr>
      </w:pPr>
      <w:r>
        <w:rPr>
          <w:sz w:val="24"/>
        </w:rPr>
        <w:t xml:space="preserve">JJF（皖）××××─202× </w:t>
      </w:r>
      <w:r>
        <w:rPr>
          <w:rFonts w:hint="eastAsia"/>
          <w:sz w:val="24"/>
        </w:rPr>
        <w:t>土工</w:t>
      </w:r>
      <w:r>
        <w:rPr>
          <w:sz w:val="24"/>
        </w:rPr>
        <w:t>击实仪校准规范。</w:t>
      </w:r>
    </w:p>
    <w:p w14:paraId="24DD8D94">
      <w:pPr>
        <w:spacing w:line="360" w:lineRule="auto"/>
        <w:rPr>
          <w:sz w:val="24"/>
        </w:rPr>
      </w:pPr>
      <w:r>
        <w:rPr>
          <w:sz w:val="24"/>
        </w:rPr>
        <w:t>E.1.2 环境条件</w:t>
      </w:r>
    </w:p>
    <w:p w14:paraId="7D11244C">
      <w:pPr>
        <w:spacing w:line="360" w:lineRule="auto"/>
        <w:ind w:firstLine="480" w:firstLineChars="200"/>
        <w:rPr>
          <w:sz w:val="24"/>
        </w:rPr>
      </w:pPr>
      <w:r>
        <w:rPr>
          <w:sz w:val="24"/>
        </w:rPr>
        <w:t>温度：（5～35）℃，湿度：不大于85%RH。</w:t>
      </w:r>
    </w:p>
    <w:p w14:paraId="39EC68AF">
      <w:pPr>
        <w:spacing w:line="360" w:lineRule="auto"/>
        <w:rPr>
          <w:sz w:val="24"/>
        </w:rPr>
      </w:pPr>
      <w:r>
        <w:rPr>
          <w:sz w:val="24"/>
        </w:rPr>
        <w:t>E.1.3 测量标准</w:t>
      </w:r>
    </w:p>
    <w:p w14:paraId="53AAC9C8">
      <w:pPr>
        <w:spacing w:line="360" w:lineRule="auto"/>
        <w:ind w:firstLine="480" w:firstLineChars="200"/>
        <w:rPr>
          <w:sz w:val="24"/>
        </w:rPr>
      </w:pPr>
      <w:r>
        <w:rPr>
          <w:sz w:val="24"/>
        </w:rPr>
        <w:t xml:space="preserve">钢直尺，测量范围：（0～1000）mm，最大允许误差：MPE:±0.2 mm。 </w:t>
      </w:r>
    </w:p>
    <w:p w14:paraId="1F874BD9">
      <w:pPr>
        <w:spacing w:line="360" w:lineRule="auto"/>
        <w:rPr>
          <w:sz w:val="24"/>
        </w:rPr>
      </w:pPr>
      <w:r>
        <w:rPr>
          <w:sz w:val="24"/>
        </w:rPr>
        <w:t>E.1.4 被测对象</w:t>
      </w:r>
    </w:p>
    <w:p w14:paraId="2F2483E2">
      <w:pPr>
        <w:spacing w:line="360" w:lineRule="auto"/>
        <w:ind w:firstLine="480" w:firstLineChars="200"/>
        <w:rPr>
          <w:sz w:val="24"/>
        </w:rPr>
      </w:pPr>
      <w:r>
        <w:rPr>
          <w:rFonts w:hint="eastAsia"/>
          <w:sz w:val="24"/>
        </w:rPr>
        <w:t>土工</w:t>
      </w:r>
      <w:r>
        <w:rPr>
          <w:sz w:val="24"/>
        </w:rPr>
        <w:t>击实仪</w:t>
      </w:r>
    </w:p>
    <w:p w14:paraId="7750328A">
      <w:pPr>
        <w:spacing w:line="360" w:lineRule="auto"/>
        <w:rPr>
          <w:sz w:val="24"/>
        </w:rPr>
      </w:pPr>
      <w:r>
        <w:rPr>
          <w:sz w:val="24"/>
        </w:rPr>
        <w:t>E.1.5 测量方法</w:t>
      </w:r>
    </w:p>
    <w:p w14:paraId="39C0BE4A">
      <w:pPr>
        <w:spacing w:line="360" w:lineRule="auto"/>
        <w:ind w:firstLine="480" w:firstLineChars="200"/>
        <w:rPr>
          <w:sz w:val="24"/>
        </w:rPr>
      </w:pPr>
      <w:r>
        <w:rPr>
          <w:sz w:val="24"/>
        </w:rPr>
        <w:t>按本规范7.</w:t>
      </w:r>
      <w:r>
        <w:rPr>
          <w:rFonts w:hint="eastAsia"/>
          <w:sz w:val="24"/>
        </w:rPr>
        <w:t>1</w:t>
      </w:r>
      <w:r>
        <w:rPr>
          <w:sz w:val="24"/>
        </w:rPr>
        <w:t>.3方法，对击锤落高进行校准。</w:t>
      </w:r>
    </w:p>
    <w:p w14:paraId="45C819A6">
      <w:pPr>
        <w:spacing w:line="360" w:lineRule="auto"/>
        <w:rPr>
          <w:sz w:val="24"/>
        </w:rPr>
      </w:pPr>
      <w:r>
        <w:rPr>
          <w:sz w:val="24"/>
        </w:rPr>
        <w:t>E.2  测量模型</w:t>
      </w:r>
    </w:p>
    <w:p w14:paraId="434FA128">
      <w:pPr>
        <w:spacing w:line="360" w:lineRule="auto"/>
        <w:ind w:firstLine="480" w:firstLineChars="200"/>
        <w:rPr>
          <w:color w:val="000000"/>
          <w:sz w:val="24"/>
        </w:rPr>
      </w:pPr>
      <w:r>
        <w:rPr>
          <w:color w:val="000000"/>
          <w:sz w:val="24"/>
        </w:rPr>
        <w:t>击锤落高：</w:t>
      </w:r>
    </w:p>
    <w:p w14:paraId="3F4F191F">
      <w:pPr>
        <w:spacing w:line="360" w:lineRule="auto"/>
        <w:ind w:firstLine="1560" w:firstLineChars="650"/>
        <w:jc w:val="center"/>
        <w:rPr>
          <w:color w:val="FF0000"/>
          <w:sz w:val="24"/>
        </w:rPr>
      </w:pPr>
      <w:r>
        <w:rPr>
          <w:color w:val="FF0000"/>
          <w:position w:val="-12"/>
          <w:sz w:val="24"/>
        </w:rPr>
        <w:t xml:space="preserve">       </w:t>
      </w:r>
      <w:r>
        <w:rPr>
          <w:spacing w:val="20"/>
          <w:position w:val="-24"/>
          <w:sz w:val="24"/>
        </w:rPr>
        <w:object>
          <v:shape id="_x0000_i1071" o:spt="75" type="#_x0000_t75" style="height:47.6pt;width:46.95pt;" o:ole="t" filled="f" o:preferrelative="t" stroked="f" coordsize="21600,21600">
            <v:path/>
            <v:fill on="f" focussize="0,0"/>
            <v:stroke on="f" joinstyle="miter"/>
            <v:imagedata r:id="rId95" o:title=""/>
            <o:lock v:ext="edit" aspectratio="t"/>
            <w10:wrap type="none"/>
            <w10:anchorlock/>
          </v:shape>
          <o:OLEObject Type="Embed" ProgID="Equation.DSMT4" ShapeID="_x0000_i1071" DrawAspect="Content" ObjectID="_1468075771" r:id="rId94">
            <o:LockedField>false</o:LockedField>
          </o:OLEObject>
        </w:object>
      </w:r>
      <w:r>
        <w:rPr>
          <w:spacing w:val="20"/>
          <w:sz w:val="24"/>
        </w:rPr>
        <w:t xml:space="preserve"> </w:t>
      </w:r>
      <w:r>
        <w:rPr>
          <w:color w:val="FF0000"/>
          <w:position w:val="-12"/>
          <w:sz w:val="24"/>
        </w:rPr>
        <w:t xml:space="preserve">                    </w:t>
      </w:r>
      <w:r>
        <w:rPr>
          <w:color w:val="FF0000"/>
          <w:sz w:val="24"/>
        </w:rPr>
        <w:t>（E.1）</w:t>
      </w:r>
    </w:p>
    <w:p w14:paraId="355C205A">
      <w:pPr>
        <w:spacing w:line="360" w:lineRule="auto"/>
        <w:ind w:firstLine="480" w:firstLineChars="200"/>
        <w:rPr>
          <w:color w:val="000000"/>
          <w:sz w:val="24"/>
        </w:rPr>
      </w:pPr>
      <w:r>
        <w:rPr>
          <w:color w:val="000000"/>
          <w:sz w:val="24"/>
        </w:rPr>
        <w:t>式中：</w:t>
      </w:r>
    </w:p>
    <w:p w14:paraId="233AA0A4">
      <w:pPr>
        <w:spacing w:after="120" w:line="360" w:lineRule="auto"/>
        <w:ind w:left="420"/>
        <w:rPr>
          <w:color w:val="000000"/>
          <w:sz w:val="24"/>
        </w:rPr>
      </w:pPr>
      <w:r>
        <w:rPr>
          <w:position w:val="-6"/>
          <w:sz w:val="24"/>
        </w:rPr>
        <w:object>
          <v:shape id="_x0000_i1072" o:spt="75" type="#_x0000_t75" style="height:17.55pt;width:10pt;" o:ole="t" filled="f" o:preferrelative="t" stroked="f" coordsize="21600,21600">
            <v:path/>
            <v:fill on="f" focussize="0,0"/>
            <v:stroke on="f" joinstyle="miter"/>
            <v:imagedata r:id="rId97" o:title=""/>
            <o:lock v:ext="edit" aspectratio="t"/>
            <w10:wrap type="none"/>
            <w10:anchorlock/>
          </v:shape>
          <o:OLEObject Type="Embed" ProgID="Equation.DSMT4" ShapeID="_x0000_i1072" DrawAspect="Content" ObjectID="_1468075772" r:id="rId96">
            <o:LockedField>false</o:LockedField>
          </o:OLEObject>
        </w:object>
      </w:r>
      <w:r>
        <w:rPr>
          <w:color w:val="000000"/>
          <w:sz w:val="24"/>
        </w:rPr>
        <w:t>——击锤</w:t>
      </w:r>
      <w:r>
        <w:rPr>
          <w:sz w:val="24"/>
        </w:rPr>
        <w:t>质量算数平均值，mm</w:t>
      </w:r>
      <w:r>
        <w:rPr>
          <w:color w:val="000000"/>
          <w:sz w:val="24"/>
        </w:rPr>
        <w:t>；</w:t>
      </w:r>
    </w:p>
    <w:p w14:paraId="32570F97">
      <w:pPr>
        <w:spacing w:after="120" w:line="360" w:lineRule="auto"/>
        <w:ind w:left="420"/>
        <w:rPr>
          <w:color w:val="FF0000"/>
          <w:sz w:val="24"/>
        </w:rPr>
      </w:pPr>
      <w:r>
        <w:rPr>
          <w:color w:val="FF0000"/>
          <w:position w:val="-12"/>
          <w:sz w:val="24"/>
        </w:rPr>
        <w:object>
          <v:shape id="_x0000_i1073" o:spt="75" type="#_x0000_t75" style="height:21.9pt;width:13.75pt;" o:ole="t" filled="f" o:preferrelative="t" stroked="f" coordsize="21600,21600">
            <v:path/>
            <v:fill on="f" focussize="0,0"/>
            <v:stroke on="f" joinstyle="miter"/>
            <v:imagedata r:id="rId99" o:title=""/>
            <o:lock v:ext="edit" aspectratio="t"/>
            <w10:wrap type="none"/>
            <w10:anchorlock/>
          </v:shape>
          <o:OLEObject Type="Embed" ProgID="Equation.DSMT4" ShapeID="_x0000_i1073" DrawAspect="Content" ObjectID="_1468075773" r:id="rId98">
            <o:LockedField>false</o:LockedField>
          </o:OLEObject>
        </w:object>
      </w:r>
      <w:r>
        <w:rPr>
          <w:color w:val="000000"/>
          <w:sz w:val="24"/>
        </w:rPr>
        <w:t>——第</w:t>
      </w:r>
      <w:r>
        <w:rPr>
          <w:rFonts w:eastAsia="华文隶书"/>
          <w:i/>
          <w:color w:val="000000"/>
          <w:sz w:val="24"/>
        </w:rPr>
        <w:t>i</w:t>
      </w:r>
      <w:r>
        <w:rPr>
          <w:color w:val="000000"/>
          <w:sz w:val="24"/>
        </w:rPr>
        <w:t>次击锤落高测得值，mm；</w:t>
      </w:r>
    </w:p>
    <w:p w14:paraId="1F01B6EE">
      <w:pPr>
        <w:spacing w:after="120" w:line="360" w:lineRule="auto"/>
        <w:ind w:left="420"/>
        <w:rPr>
          <w:color w:val="FF0000"/>
        </w:rPr>
      </w:pPr>
      <w:r>
        <w:rPr>
          <w:color w:val="FF0000"/>
          <w:position w:val="-6"/>
          <w:sz w:val="32"/>
          <w:szCs w:val="32"/>
        </w:rPr>
        <w:object>
          <v:shape id="_x0000_i1074" o:spt="75" type="#_x0000_t75" style="height:15.05pt;width:13.75pt;" o:ole="t" filled="f" o:preferrelative="t" stroked="f" coordsize="21600,21600">
            <v:path/>
            <v:fill on="f" focussize="0,0"/>
            <v:stroke on="f" joinstyle="miter"/>
            <v:imagedata r:id="rId101" o:title=""/>
            <o:lock v:ext="edit" aspectratio="t"/>
            <w10:wrap type="none"/>
            <w10:anchorlock/>
          </v:shape>
          <o:OLEObject Type="Embed" ProgID="Equation.DSMT4" ShapeID="_x0000_i1074" DrawAspect="Content" ObjectID="_1468075774" r:id="rId100">
            <o:LockedField>false</o:LockedField>
          </o:OLEObject>
        </w:object>
      </w:r>
      <w:r>
        <w:rPr>
          <w:color w:val="000000"/>
          <w:sz w:val="24"/>
        </w:rPr>
        <w:t>——测量次数。</w:t>
      </w:r>
    </w:p>
    <w:p w14:paraId="217CFFA7">
      <w:pPr>
        <w:spacing w:line="360" w:lineRule="auto"/>
        <w:rPr>
          <w:sz w:val="24"/>
        </w:rPr>
      </w:pPr>
      <w:r>
        <w:rPr>
          <w:sz w:val="24"/>
        </w:rPr>
        <w:t>E.3 测量不确定度来源</w:t>
      </w:r>
    </w:p>
    <w:p w14:paraId="42A5B0F2">
      <w:pPr>
        <w:spacing w:line="360" w:lineRule="auto"/>
        <w:rPr>
          <w:sz w:val="24"/>
        </w:rPr>
      </w:pPr>
      <w:r>
        <w:rPr>
          <w:sz w:val="24"/>
        </w:rPr>
        <w:t>E.3.1 由于各种随机因素影响导致的击锤落高测量重复性引入的不确定度分量</w:t>
      </w:r>
      <w:r>
        <w:rPr>
          <w:position w:val="-10"/>
          <w:sz w:val="24"/>
        </w:rPr>
        <w:object>
          <v:shape id="_x0000_i1075" o:spt="75" type="#_x0000_t75" style="height:17.55pt;width:11.9pt;" o:ole="t" filled="f" o:preferrelative="t" stroked="f" coordsize="21600,21600">
            <v:path/>
            <v:fill on="f" focussize="0,0"/>
            <v:stroke on="f" joinstyle="miter"/>
            <v:imagedata r:id="rId20" o:title=""/>
            <o:lock v:ext="edit" aspectratio="t"/>
            <w10:wrap type="none"/>
            <w10:anchorlock/>
          </v:shape>
          <o:OLEObject Type="Embed" ProgID="Equations" ShapeID="_x0000_i1075" DrawAspect="Content" ObjectID="_1468075775" r:id="rId102">
            <o:LockedField>false</o:LockedField>
          </o:OLEObject>
        </w:object>
      </w:r>
      <w:r>
        <w:rPr>
          <w:sz w:val="24"/>
        </w:rPr>
        <w:t>；</w:t>
      </w:r>
    </w:p>
    <w:p w14:paraId="126FFD6F">
      <w:pPr>
        <w:rPr>
          <w:sz w:val="24"/>
        </w:rPr>
      </w:pPr>
      <w:r>
        <w:rPr>
          <w:sz w:val="24"/>
        </w:rPr>
        <w:t>E.3.2 钢直尺分辨力引入的不确定度分量</w:t>
      </w:r>
      <w:r>
        <w:rPr>
          <w:position w:val="-10"/>
          <w:sz w:val="24"/>
        </w:rPr>
        <w:object>
          <v:shape id="_x0000_i1076" o:spt="75" type="#_x0000_t75" style="height:17.55pt;width:13.75pt;" o:ole="t" filled="f" o:preferrelative="t" stroked="f" coordsize="21600,21600">
            <v:path/>
            <v:fill on="f" focussize="0,0"/>
            <v:stroke on="f" joinstyle="miter"/>
            <v:imagedata r:id="rId22" o:title=""/>
            <o:lock v:ext="edit" aspectratio="t"/>
            <w10:wrap type="none"/>
            <w10:anchorlock/>
          </v:shape>
          <o:OLEObject Type="Embed" ProgID="Equations" ShapeID="_x0000_i1076" DrawAspect="Content" ObjectID="_1468075776" r:id="rId103">
            <o:LockedField>false</o:LockedField>
          </o:OLEObject>
        </w:object>
      </w:r>
      <w:r>
        <w:rPr>
          <w:sz w:val="24"/>
        </w:rPr>
        <w:t>；</w:t>
      </w:r>
    </w:p>
    <w:p w14:paraId="68A8AAA2">
      <w:pPr>
        <w:rPr>
          <w:sz w:val="24"/>
        </w:rPr>
      </w:pPr>
      <w:r>
        <w:rPr>
          <w:sz w:val="24"/>
        </w:rPr>
        <w:t>E.3.3 钢直尺最大允许误差引入的不确定度分量</w:t>
      </w:r>
      <w:r>
        <w:rPr>
          <w:position w:val="-12"/>
          <w:sz w:val="24"/>
        </w:rPr>
        <w:object>
          <v:shape id="_x0000_i1077" o:spt="75" type="#_x0000_t75" style="height:18.15pt;width:12.5pt;" o:ole="t" filled="f" o:preferrelative="t" stroked="f" coordsize="21600,21600">
            <v:path/>
            <v:fill on="f" focussize="0,0"/>
            <v:stroke on="f" joinstyle="miter"/>
            <v:imagedata r:id="rId24" o:title=""/>
            <o:lock v:ext="edit" aspectratio="t"/>
            <w10:wrap type="none"/>
            <w10:anchorlock/>
          </v:shape>
          <o:OLEObject Type="Embed" ProgID="Equations" ShapeID="_x0000_i1077" DrawAspect="Content" ObjectID="_1468075777" r:id="rId104">
            <o:LockedField>false</o:LockedField>
          </o:OLEObject>
        </w:object>
      </w:r>
      <w:r>
        <w:rPr>
          <w:sz w:val="24"/>
        </w:rPr>
        <w:t>。</w:t>
      </w:r>
    </w:p>
    <w:p w14:paraId="185BE770">
      <w:pPr>
        <w:spacing w:line="360" w:lineRule="auto"/>
        <w:rPr>
          <w:sz w:val="24"/>
        </w:rPr>
      </w:pPr>
      <w:r>
        <w:rPr>
          <w:sz w:val="24"/>
        </w:rPr>
        <w:t xml:space="preserve">E.4 </w:t>
      </w:r>
      <w:r>
        <w:rPr>
          <w:spacing w:val="20"/>
          <w:sz w:val="24"/>
        </w:rPr>
        <w:t>测量不确定度评定</w:t>
      </w:r>
    </w:p>
    <w:p w14:paraId="3F1F56B3">
      <w:pPr>
        <w:spacing w:line="360" w:lineRule="auto"/>
        <w:rPr>
          <w:sz w:val="24"/>
        </w:rPr>
      </w:pPr>
      <w:r>
        <w:rPr>
          <w:sz w:val="24"/>
        </w:rPr>
        <w:t>E.4.1 测量重复性引入的不确定度分量</w:t>
      </w:r>
      <w:r>
        <w:rPr>
          <w:position w:val="-10"/>
          <w:sz w:val="24"/>
        </w:rPr>
        <w:object>
          <v:shape id="_x0000_i1078" o:spt="75" type="#_x0000_t75" style="height:17.55pt;width:11.9pt;" o:ole="t" filled="f" o:preferrelative="t" stroked="f" coordsize="21600,21600">
            <v:path/>
            <v:fill on="f" focussize="0,0"/>
            <v:stroke on="f" joinstyle="miter"/>
            <v:imagedata r:id="rId28" o:title=""/>
            <o:lock v:ext="edit" aspectratio="t"/>
            <w10:wrap type="none"/>
            <w10:anchorlock/>
          </v:shape>
          <o:OLEObject Type="Embed" ProgID="Equations" ShapeID="_x0000_i1078" DrawAspect="Content" ObjectID="_1468075778" r:id="rId105">
            <o:LockedField>false</o:LockedField>
          </o:OLEObject>
        </w:object>
      </w:r>
      <w:r>
        <w:rPr>
          <w:sz w:val="24"/>
        </w:rPr>
        <w:t xml:space="preserve">   </w:t>
      </w:r>
    </w:p>
    <w:p w14:paraId="6144105C">
      <w:pPr>
        <w:spacing w:line="360" w:lineRule="auto"/>
        <w:ind w:firstLine="480" w:firstLineChars="200"/>
        <w:rPr>
          <w:sz w:val="24"/>
        </w:rPr>
      </w:pPr>
      <w:r>
        <w:rPr>
          <w:sz w:val="24"/>
        </w:rPr>
        <w:t xml:space="preserve">用钢直尺对击锤落高进行10次重复测量，测量数据见表E.1 </w:t>
      </w:r>
    </w:p>
    <w:p w14:paraId="59BADBF3">
      <w:pPr>
        <w:jc w:val="center"/>
      </w:pPr>
      <w:r>
        <w:rPr>
          <w:b/>
        </w:rPr>
        <w:t xml:space="preserve">                     </w:t>
      </w:r>
      <w:r>
        <w:rPr>
          <w:rFonts w:eastAsia="黑体"/>
          <w:b/>
        </w:rPr>
        <w:t xml:space="preserve"> </w:t>
      </w:r>
      <w:r>
        <w:rPr>
          <w:rFonts w:eastAsia="黑体"/>
        </w:rPr>
        <w:t>表E.1击锤落高重复性测量数据</w:t>
      </w:r>
      <w:r>
        <w:rPr>
          <w:b/>
        </w:rPr>
        <w:t xml:space="preserve">                  </w:t>
      </w:r>
      <w:r>
        <w:t xml:space="preserve">单位：mm     </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7FD6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702AE788">
            <w:pPr>
              <w:jc w:val="center"/>
              <w:rPr>
                <w:rFonts w:ascii="Times New Roman" w:hAnsi="Times New Roman"/>
                <w:color w:val="000000"/>
                <w:szCs w:val="21"/>
              </w:rPr>
            </w:pPr>
            <w:r>
              <w:rPr>
                <w:rFonts w:ascii="Times New Roman" w:hAnsi="Times New Roman"/>
                <w:color w:val="000000"/>
                <w:szCs w:val="21"/>
              </w:rPr>
              <w:t>序号/</w:t>
            </w:r>
            <w:r>
              <w:rPr>
                <w:rFonts w:ascii="Times New Roman" w:hAnsi="Times New Roman" w:eastAsiaTheme="minorEastAsia"/>
                <w:color w:val="000000"/>
                <w:position w:val="-6"/>
                <w:szCs w:val="21"/>
              </w:rPr>
              <w:object>
                <v:shape id="_x0000_i1079" o:spt="75" type="#_x0000_t75" style="height:12.5pt;width:6.9pt;" o:ole="t" filled="f" o:preferrelative="t" stroked="f" coordsize="21600,21600">
                  <v:path/>
                  <v:fill on="f" focussize="0,0"/>
                  <v:stroke on="f" joinstyle="miter"/>
                  <v:imagedata r:id="rId30" o:title=""/>
                  <o:lock v:ext="edit" aspectratio="t"/>
                  <w10:wrap type="none"/>
                  <w10:anchorlock/>
                </v:shape>
                <o:OLEObject Type="Embed" ProgID="Equations" ShapeID="_x0000_i1079" DrawAspect="Content" ObjectID="_1468075779" r:id="rId106">
                  <o:LockedField>false</o:LockedField>
                </o:OLEObject>
              </w:object>
            </w:r>
          </w:p>
        </w:tc>
        <w:tc>
          <w:tcPr>
            <w:tcW w:w="1642" w:type="dxa"/>
            <w:vAlign w:val="center"/>
          </w:tcPr>
          <w:p w14:paraId="122DCBF4">
            <w:pPr>
              <w:jc w:val="center"/>
              <w:rPr>
                <w:rFonts w:ascii="Times New Roman" w:hAnsi="Times New Roman"/>
                <w:color w:val="000000"/>
                <w:szCs w:val="21"/>
              </w:rPr>
            </w:pPr>
            <w:r>
              <w:rPr>
                <w:rFonts w:ascii="Times New Roman" w:hAnsi="Times New Roman"/>
                <w:color w:val="000000"/>
                <w:szCs w:val="21"/>
              </w:rPr>
              <w:t>1</w:t>
            </w:r>
          </w:p>
        </w:tc>
        <w:tc>
          <w:tcPr>
            <w:tcW w:w="1642" w:type="dxa"/>
            <w:vAlign w:val="center"/>
          </w:tcPr>
          <w:p w14:paraId="3DA81308">
            <w:pPr>
              <w:jc w:val="center"/>
              <w:rPr>
                <w:rFonts w:ascii="Times New Roman" w:hAnsi="Times New Roman"/>
                <w:color w:val="000000"/>
                <w:szCs w:val="21"/>
              </w:rPr>
            </w:pPr>
            <w:r>
              <w:rPr>
                <w:rFonts w:ascii="Times New Roman" w:hAnsi="Times New Roman"/>
                <w:color w:val="000000"/>
                <w:szCs w:val="21"/>
              </w:rPr>
              <w:t>2</w:t>
            </w:r>
          </w:p>
        </w:tc>
        <w:tc>
          <w:tcPr>
            <w:tcW w:w="1642" w:type="dxa"/>
            <w:vAlign w:val="center"/>
          </w:tcPr>
          <w:p w14:paraId="6D124035">
            <w:pPr>
              <w:jc w:val="center"/>
              <w:rPr>
                <w:rFonts w:ascii="Times New Roman" w:hAnsi="Times New Roman"/>
                <w:color w:val="000000"/>
                <w:szCs w:val="21"/>
              </w:rPr>
            </w:pPr>
            <w:r>
              <w:rPr>
                <w:rFonts w:ascii="Times New Roman" w:hAnsi="Times New Roman"/>
                <w:color w:val="000000"/>
                <w:szCs w:val="21"/>
              </w:rPr>
              <w:t>3</w:t>
            </w:r>
          </w:p>
        </w:tc>
        <w:tc>
          <w:tcPr>
            <w:tcW w:w="1643" w:type="dxa"/>
            <w:vAlign w:val="center"/>
          </w:tcPr>
          <w:p w14:paraId="1EE96FD5">
            <w:pPr>
              <w:jc w:val="center"/>
              <w:rPr>
                <w:rFonts w:ascii="Times New Roman" w:hAnsi="Times New Roman"/>
                <w:color w:val="000000"/>
                <w:szCs w:val="21"/>
              </w:rPr>
            </w:pPr>
            <w:r>
              <w:rPr>
                <w:rFonts w:ascii="Times New Roman" w:hAnsi="Times New Roman"/>
                <w:color w:val="000000"/>
                <w:szCs w:val="21"/>
              </w:rPr>
              <w:t>4</w:t>
            </w:r>
          </w:p>
        </w:tc>
        <w:tc>
          <w:tcPr>
            <w:tcW w:w="1643" w:type="dxa"/>
            <w:vAlign w:val="center"/>
          </w:tcPr>
          <w:p w14:paraId="20E23715">
            <w:pPr>
              <w:jc w:val="center"/>
              <w:rPr>
                <w:rFonts w:ascii="Times New Roman" w:hAnsi="Times New Roman"/>
                <w:color w:val="000000"/>
                <w:szCs w:val="21"/>
              </w:rPr>
            </w:pPr>
            <w:r>
              <w:rPr>
                <w:rFonts w:ascii="Times New Roman" w:hAnsi="Times New Roman"/>
                <w:color w:val="000000"/>
                <w:szCs w:val="21"/>
              </w:rPr>
              <w:t>5</w:t>
            </w:r>
          </w:p>
        </w:tc>
      </w:tr>
      <w:tr w14:paraId="4C22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41742FE1">
            <w:pPr>
              <w:jc w:val="center"/>
              <w:rPr>
                <w:rFonts w:ascii="Times New Roman" w:hAnsi="Times New Roman"/>
                <w:color w:val="000000"/>
                <w:szCs w:val="21"/>
              </w:rPr>
            </w:pPr>
            <w:r>
              <w:rPr>
                <w:rFonts w:ascii="Times New Roman" w:hAnsi="Times New Roman"/>
                <w:color w:val="000000"/>
                <w:szCs w:val="21"/>
              </w:rPr>
              <w:t>实测值</w:t>
            </w:r>
          </w:p>
        </w:tc>
        <w:tc>
          <w:tcPr>
            <w:tcW w:w="1642" w:type="dxa"/>
            <w:vAlign w:val="center"/>
          </w:tcPr>
          <w:p w14:paraId="5261053F">
            <w:pPr>
              <w:jc w:val="center"/>
              <w:rPr>
                <w:rFonts w:ascii="Times New Roman" w:hAnsi="Times New Roman"/>
                <w:color w:val="000000"/>
                <w:szCs w:val="21"/>
              </w:rPr>
            </w:pPr>
            <w:r>
              <w:rPr>
                <w:rFonts w:ascii="Times New Roman" w:hAnsi="Times New Roman"/>
                <w:color w:val="000000"/>
                <w:szCs w:val="21"/>
              </w:rPr>
              <w:t>600.2</w:t>
            </w:r>
          </w:p>
        </w:tc>
        <w:tc>
          <w:tcPr>
            <w:tcW w:w="1642" w:type="dxa"/>
            <w:vAlign w:val="center"/>
          </w:tcPr>
          <w:p w14:paraId="42E5F549">
            <w:pPr>
              <w:jc w:val="center"/>
              <w:rPr>
                <w:rFonts w:ascii="Times New Roman" w:hAnsi="Times New Roman"/>
                <w:color w:val="000000"/>
                <w:szCs w:val="21"/>
              </w:rPr>
            </w:pPr>
            <w:r>
              <w:rPr>
                <w:rFonts w:ascii="Times New Roman" w:hAnsi="Times New Roman"/>
                <w:color w:val="000000"/>
                <w:szCs w:val="21"/>
              </w:rPr>
              <w:t>600.4</w:t>
            </w:r>
          </w:p>
        </w:tc>
        <w:tc>
          <w:tcPr>
            <w:tcW w:w="1642" w:type="dxa"/>
            <w:vAlign w:val="center"/>
          </w:tcPr>
          <w:p w14:paraId="0AE08EC4">
            <w:pPr>
              <w:jc w:val="center"/>
              <w:rPr>
                <w:rFonts w:ascii="Times New Roman" w:hAnsi="Times New Roman"/>
                <w:color w:val="000000"/>
                <w:szCs w:val="21"/>
              </w:rPr>
            </w:pPr>
            <w:r>
              <w:rPr>
                <w:rFonts w:ascii="Times New Roman" w:hAnsi="Times New Roman"/>
                <w:color w:val="000000"/>
                <w:szCs w:val="21"/>
              </w:rPr>
              <w:t>600.2</w:t>
            </w:r>
          </w:p>
        </w:tc>
        <w:tc>
          <w:tcPr>
            <w:tcW w:w="1643" w:type="dxa"/>
            <w:vAlign w:val="center"/>
          </w:tcPr>
          <w:p w14:paraId="2A79BB66">
            <w:pPr>
              <w:jc w:val="center"/>
              <w:rPr>
                <w:rFonts w:ascii="Times New Roman" w:hAnsi="Times New Roman"/>
                <w:color w:val="000000"/>
                <w:szCs w:val="21"/>
              </w:rPr>
            </w:pPr>
            <w:r>
              <w:rPr>
                <w:rFonts w:ascii="Times New Roman" w:hAnsi="Times New Roman"/>
                <w:color w:val="000000"/>
                <w:szCs w:val="21"/>
              </w:rPr>
              <w:t>600.2</w:t>
            </w:r>
          </w:p>
        </w:tc>
        <w:tc>
          <w:tcPr>
            <w:tcW w:w="1643" w:type="dxa"/>
            <w:vAlign w:val="center"/>
          </w:tcPr>
          <w:p w14:paraId="264527B3">
            <w:pPr>
              <w:jc w:val="center"/>
              <w:rPr>
                <w:rFonts w:ascii="Times New Roman" w:hAnsi="Times New Roman"/>
                <w:color w:val="000000"/>
                <w:szCs w:val="21"/>
              </w:rPr>
            </w:pPr>
            <w:r>
              <w:rPr>
                <w:rFonts w:ascii="Times New Roman" w:hAnsi="Times New Roman"/>
                <w:color w:val="000000"/>
                <w:szCs w:val="21"/>
              </w:rPr>
              <w:t>600.4</w:t>
            </w:r>
          </w:p>
        </w:tc>
      </w:tr>
    </w:tbl>
    <w:p w14:paraId="21DFD430">
      <w:pPr>
        <w:rPr>
          <w:color w:val="000000"/>
          <w:szCs w:val="21"/>
        </w:rPr>
      </w:pP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37DA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59774A42">
            <w:pPr>
              <w:jc w:val="center"/>
              <w:rPr>
                <w:rFonts w:ascii="Times New Roman" w:hAnsi="Times New Roman"/>
                <w:color w:val="000000"/>
                <w:szCs w:val="21"/>
              </w:rPr>
            </w:pPr>
            <w:r>
              <w:rPr>
                <w:rFonts w:ascii="Times New Roman" w:hAnsi="Times New Roman"/>
                <w:color w:val="000000"/>
                <w:szCs w:val="21"/>
              </w:rPr>
              <w:t>序号/</w:t>
            </w:r>
            <w:r>
              <w:rPr>
                <w:rFonts w:ascii="Times New Roman" w:hAnsi="Times New Roman" w:eastAsiaTheme="minorEastAsia"/>
                <w:color w:val="000000"/>
                <w:position w:val="-6"/>
                <w:szCs w:val="21"/>
              </w:rPr>
              <w:object>
                <v:shape id="_x0000_i1080" o:spt="75" type="#_x0000_t75" style="height:12.5pt;width:6.9pt;" o:ole="t" filled="f" o:preferrelative="t" stroked="f" coordsize="21600,21600">
                  <v:path/>
                  <v:fill on="f" focussize="0,0"/>
                  <v:stroke on="f" joinstyle="miter"/>
                  <v:imagedata r:id="rId32" o:title=""/>
                  <o:lock v:ext="edit" aspectratio="t"/>
                  <w10:wrap type="none"/>
                  <w10:anchorlock/>
                </v:shape>
                <o:OLEObject Type="Embed" ProgID="Equations" ShapeID="_x0000_i1080" DrawAspect="Content" ObjectID="_1468075780" r:id="rId107">
                  <o:LockedField>false</o:LockedField>
                </o:OLEObject>
              </w:object>
            </w:r>
          </w:p>
        </w:tc>
        <w:tc>
          <w:tcPr>
            <w:tcW w:w="1642" w:type="dxa"/>
            <w:vAlign w:val="center"/>
          </w:tcPr>
          <w:p w14:paraId="30A7566F">
            <w:pPr>
              <w:jc w:val="center"/>
              <w:rPr>
                <w:rFonts w:ascii="Times New Roman" w:hAnsi="Times New Roman"/>
                <w:color w:val="000000"/>
                <w:szCs w:val="21"/>
              </w:rPr>
            </w:pPr>
            <w:r>
              <w:rPr>
                <w:rFonts w:ascii="Times New Roman" w:hAnsi="Times New Roman"/>
                <w:color w:val="000000"/>
                <w:szCs w:val="21"/>
              </w:rPr>
              <w:t>6</w:t>
            </w:r>
          </w:p>
        </w:tc>
        <w:tc>
          <w:tcPr>
            <w:tcW w:w="1642" w:type="dxa"/>
            <w:vAlign w:val="center"/>
          </w:tcPr>
          <w:p w14:paraId="4158776E">
            <w:pPr>
              <w:jc w:val="center"/>
              <w:rPr>
                <w:rFonts w:ascii="Times New Roman" w:hAnsi="Times New Roman"/>
                <w:color w:val="000000"/>
                <w:szCs w:val="21"/>
              </w:rPr>
            </w:pPr>
            <w:r>
              <w:rPr>
                <w:rFonts w:ascii="Times New Roman" w:hAnsi="Times New Roman"/>
                <w:color w:val="000000"/>
                <w:szCs w:val="21"/>
              </w:rPr>
              <w:t>7</w:t>
            </w:r>
          </w:p>
        </w:tc>
        <w:tc>
          <w:tcPr>
            <w:tcW w:w="1642" w:type="dxa"/>
            <w:vAlign w:val="center"/>
          </w:tcPr>
          <w:p w14:paraId="2ED0E90C">
            <w:pPr>
              <w:jc w:val="center"/>
              <w:rPr>
                <w:rFonts w:ascii="Times New Roman" w:hAnsi="Times New Roman"/>
                <w:color w:val="000000"/>
                <w:szCs w:val="21"/>
              </w:rPr>
            </w:pPr>
            <w:r>
              <w:rPr>
                <w:rFonts w:ascii="Times New Roman" w:hAnsi="Times New Roman"/>
                <w:color w:val="000000"/>
                <w:szCs w:val="21"/>
              </w:rPr>
              <w:t>8</w:t>
            </w:r>
          </w:p>
        </w:tc>
        <w:tc>
          <w:tcPr>
            <w:tcW w:w="1643" w:type="dxa"/>
            <w:vAlign w:val="center"/>
          </w:tcPr>
          <w:p w14:paraId="317752DC">
            <w:pPr>
              <w:jc w:val="center"/>
              <w:rPr>
                <w:rFonts w:ascii="Times New Roman" w:hAnsi="Times New Roman"/>
                <w:color w:val="000000"/>
                <w:szCs w:val="21"/>
              </w:rPr>
            </w:pPr>
            <w:r>
              <w:rPr>
                <w:rFonts w:ascii="Times New Roman" w:hAnsi="Times New Roman"/>
                <w:color w:val="000000"/>
                <w:szCs w:val="21"/>
              </w:rPr>
              <w:t>9</w:t>
            </w:r>
          </w:p>
        </w:tc>
        <w:tc>
          <w:tcPr>
            <w:tcW w:w="1643" w:type="dxa"/>
            <w:vAlign w:val="center"/>
          </w:tcPr>
          <w:p w14:paraId="530FE46B">
            <w:pPr>
              <w:jc w:val="center"/>
              <w:rPr>
                <w:rFonts w:ascii="Times New Roman" w:hAnsi="Times New Roman"/>
                <w:color w:val="000000"/>
                <w:szCs w:val="21"/>
              </w:rPr>
            </w:pPr>
            <w:r>
              <w:rPr>
                <w:rFonts w:ascii="Times New Roman" w:hAnsi="Times New Roman"/>
                <w:color w:val="000000"/>
                <w:szCs w:val="21"/>
              </w:rPr>
              <w:t>10</w:t>
            </w:r>
          </w:p>
        </w:tc>
      </w:tr>
      <w:tr w14:paraId="4039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42D9D6F9">
            <w:pPr>
              <w:jc w:val="center"/>
              <w:rPr>
                <w:rFonts w:ascii="Times New Roman" w:hAnsi="Times New Roman"/>
                <w:color w:val="000000"/>
                <w:szCs w:val="21"/>
              </w:rPr>
            </w:pPr>
            <w:r>
              <w:rPr>
                <w:rFonts w:ascii="Times New Roman" w:hAnsi="Times New Roman"/>
                <w:color w:val="000000"/>
                <w:szCs w:val="21"/>
              </w:rPr>
              <w:t>实测值</w:t>
            </w:r>
          </w:p>
        </w:tc>
        <w:tc>
          <w:tcPr>
            <w:tcW w:w="1642" w:type="dxa"/>
            <w:vAlign w:val="center"/>
          </w:tcPr>
          <w:p w14:paraId="550D7C52">
            <w:pPr>
              <w:jc w:val="center"/>
              <w:rPr>
                <w:rFonts w:ascii="Times New Roman" w:hAnsi="Times New Roman"/>
                <w:color w:val="000000"/>
                <w:szCs w:val="21"/>
              </w:rPr>
            </w:pPr>
            <w:r>
              <w:rPr>
                <w:rFonts w:ascii="Times New Roman" w:hAnsi="Times New Roman"/>
                <w:color w:val="000000"/>
                <w:szCs w:val="21"/>
              </w:rPr>
              <w:t>600.2</w:t>
            </w:r>
          </w:p>
        </w:tc>
        <w:tc>
          <w:tcPr>
            <w:tcW w:w="1642" w:type="dxa"/>
            <w:vAlign w:val="center"/>
          </w:tcPr>
          <w:p w14:paraId="15F648CA">
            <w:pPr>
              <w:jc w:val="center"/>
              <w:rPr>
                <w:rFonts w:ascii="Times New Roman" w:hAnsi="Times New Roman"/>
                <w:color w:val="000000"/>
                <w:szCs w:val="21"/>
              </w:rPr>
            </w:pPr>
            <w:r>
              <w:rPr>
                <w:rFonts w:ascii="Times New Roman" w:hAnsi="Times New Roman"/>
                <w:color w:val="000000"/>
                <w:szCs w:val="21"/>
              </w:rPr>
              <w:t>600.2</w:t>
            </w:r>
          </w:p>
        </w:tc>
        <w:tc>
          <w:tcPr>
            <w:tcW w:w="1642" w:type="dxa"/>
            <w:vAlign w:val="center"/>
          </w:tcPr>
          <w:p w14:paraId="3974F9E1">
            <w:pPr>
              <w:jc w:val="center"/>
              <w:rPr>
                <w:rFonts w:ascii="Times New Roman" w:hAnsi="Times New Roman"/>
                <w:color w:val="000000"/>
                <w:szCs w:val="21"/>
              </w:rPr>
            </w:pPr>
            <w:r>
              <w:rPr>
                <w:rFonts w:ascii="Times New Roman" w:hAnsi="Times New Roman"/>
                <w:color w:val="000000"/>
                <w:szCs w:val="21"/>
              </w:rPr>
              <w:t>600.4</w:t>
            </w:r>
          </w:p>
        </w:tc>
        <w:tc>
          <w:tcPr>
            <w:tcW w:w="1643" w:type="dxa"/>
            <w:vAlign w:val="center"/>
          </w:tcPr>
          <w:p w14:paraId="3CE86A3B">
            <w:pPr>
              <w:jc w:val="center"/>
              <w:rPr>
                <w:rFonts w:ascii="Times New Roman" w:hAnsi="Times New Roman"/>
                <w:color w:val="000000"/>
                <w:szCs w:val="21"/>
              </w:rPr>
            </w:pPr>
            <w:r>
              <w:rPr>
                <w:rFonts w:ascii="Times New Roman" w:hAnsi="Times New Roman"/>
                <w:color w:val="000000"/>
                <w:szCs w:val="21"/>
              </w:rPr>
              <w:t>600.4</w:t>
            </w:r>
          </w:p>
        </w:tc>
        <w:tc>
          <w:tcPr>
            <w:tcW w:w="1643" w:type="dxa"/>
            <w:vAlign w:val="center"/>
          </w:tcPr>
          <w:p w14:paraId="15C7B9CF">
            <w:pPr>
              <w:jc w:val="center"/>
              <w:rPr>
                <w:rFonts w:ascii="Times New Roman" w:hAnsi="Times New Roman"/>
                <w:color w:val="000000"/>
                <w:szCs w:val="21"/>
              </w:rPr>
            </w:pPr>
            <w:r>
              <w:rPr>
                <w:rFonts w:ascii="Times New Roman" w:hAnsi="Times New Roman"/>
                <w:color w:val="000000"/>
                <w:szCs w:val="21"/>
              </w:rPr>
              <w:t>600.4</w:t>
            </w:r>
          </w:p>
        </w:tc>
      </w:tr>
    </w:tbl>
    <w:p w14:paraId="05B9C71A">
      <w:pPr>
        <w:ind w:firstLine="480" w:firstLineChars="200"/>
        <w:rPr>
          <w:color w:val="000000"/>
          <w:sz w:val="24"/>
        </w:rPr>
      </w:pPr>
      <w:r>
        <w:rPr>
          <w:color w:val="000000"/>
          <w:sz w:val="24"/>
        </w:rPr>
        <w:t>算术平均值：</w:t>
      </w:r>
    </w:p>
    <w:p w14:paraId="2DFFFC5A">
      <w:pPr>
        <w:ind w:firstLine="3360" w:firstLineChars="1400"/>
        <w:rPr>
          <w:color w:val="000000"/>
          <w:sz w:val="24"/>
        </w:rPr>
      </w:pPr>
      <w:r>
        <w:rPr>
          <w:color w:val="000000"/>
          <w:position w:val="-24"/>
          <w:sz w:val="24"/>
        </w:rPr>
        <w:object>
          <v:shape id="_x0000_i1081" o:spt="75" type="#_x0000_t75" style="height:47.6pt;width:84.5pt;" o:ole="t" filled="f" o:preferrelative="t" stroked="f" coordsize="21600,21600">
            <v:path/>
            <v:fill on="f" focussize="0,0"/>
            <v:stroke on="f" joinstyle="miter"/>
            <v:imagedata r:id="rId109" o:title=""/>
            <o:lock v:ext="edit" aspectratio="t"/>
            <w10:wrap type="none"/>
            <w10:anchorlock/>
          </v:shape>
          <o:OLEObject Type="Embed" ProgID="Equation.DSMT4" ShapeID="_x0000_i1081" DrawAspect="Content" ObjectID="_1468075781" r:id="rId108">
            <o:LockedField>false</o:LockedField>
          </o:OLEObject>
        </w:object>
      </w:r>
      <w:r>
        <w:rPr>
          <w:color w:val="000000"/>
          <w:sz w:val="24"/>
        </w:rPr>
        <w:t xml:space="preserve"> mm          </w:t>
      </w:r>
      <w:r>
        <w:rPr>
          <w:sz w:val="24"/>
        </w:rPr>
        <w:t>（</w:t>
      </w:r>
      <w:r>
        <w:rPr>
          <w:spacing w:val="20"/>
          <w:sz w:val="24"/>
        </w:rPr>
        <w:t>E.2</w:t>
      </w:r>
      <w:r>
        <w:rPr>
          <w:sz w:val="24"/>
        </w:rPr>
        <w:t>）</w:t>
      </w:r>
    </w:p>
    <w:p w14:paraId="6D7BDA7B">
      <w:pPr>
        <w:ind w:firstLine="480" w:firstLineChars="200"/>
        <w:rPr>
          <w:color w:val="000000"/>
          <w:sz w:val="24"/>
        </w:rPr>
      </w:pPr>
      <w:r>
        <w:rPr>
          <w:color w:val="000000"/>
          <w:sz w:val="24"/>
        </w:rPr>
        <w:t>用贝塞尔公式计算单次测量结果的实验标准偏差：</w:t>
      </w:r>
    </w:p>
    <w:p w14:paraId="72C79EB5">
      <w:r>
        <w:t xml:space="preserve">                         </w:t>
      </w:r>
      <w:r>
        <w:rPr>
          <w:rFonts w:hint="eastAsia"/>
        </w:rPr>
        <w:t xml:space="preserve">    </w:t>
      </w:r>
      <w:r>
        <w:t xml:space="preserve">  </w:t>
      </w:r>
      <w:r>
        <w:rPr>
          <w:position w:val="-26"/>
        </w:rPr>
        <w:object>
          <v:shape id="_x0000_i1082" o:spt="75" type="#_x0000_t75" style="height:44.45pt;width:103.3pt;" o:ole="t" filled="f" o:preferrelative="t" stroked="f" coordsize="21600,21600">
            <v:path/>
            <v:fill on="f" focussize="0,0"/>
            <v:stroke on="f" joinstyle="miter"/>
            <v:imagedata r:id="rId111" o:title=""/>
            <o:lock v:ext="edit" aspectratio="t"/>
            <w10:wrap type="none"/>
            <w10:anchorlock/>
          </v:shape>
          <o:OLEObject Type="Embed" ProgID="Equation.DSMT4" ShapeID="_x0000_i1082" DrawAspect="Content" ObjectID="_1468075782" r:id="rId110">
            <o:LockedField>false</o:LockedField>
          </o:OLEObject>
        </w:object>
      </w:r>
      <w:r>
        <w:t xml:space="preserve"> mm         </w:t>
      </w:r>
      <w:r>
        <w:rPr>
          <w:sz w:val="24"/>
        </w:rPr>
        <w:t>（</w:t>
      </w:r>
      <w:r>
        <w:rPr>
          <w:spacing w:val="20"/>
          <w:sz w:val="24"/>
        </w:rPr>
        <w:t>E.3</w:t>
      </w:r>
      <w:r>
        <w:rPr>
          <w:sz w:val="24"/>
        </w:rPr>
        <w:t>）</w:t>
      </w:r>
      <w:r>
        <w:t xml:space="preserve">  </w:t>
      </w:r>
    </w:p>
    <w:p w14:paraId="74165DB3">
      <w:pPr>
        <w:spacing w:line="360" w:lineRule="auto"/>
        <w:ind w:firstLine="480" w:firstLineChars="200"/>
        <w:rPr>
          <w:sz w:val="24"/>
        </w:rPr>
      </w:pPr>
      <w:r>
        <w:rPr>
          <w:sz w:val="24"/>
        </w:rPr>
        <w:t>实际测量以3次测量的平均值作为测量结果，故测量重复性引入的不确定度分量</w:t>
      </w:r>
      <w:r>
        <w:rPr>
          <w:position w:val="-10"/>
          <w:sz w:val="24"/>
        </w:rPr>
        <w:object>
          <v:shape id="_x0000_i1083" o:spt="75" type="#_x0000_t75" style="height:17.55pt;width:11.9pt;" o:ole="t" filled="f" o:preferrelative="t" stroked="f" coordsize="21600,21600">
            <v:path/>
            <v:fill on="f" focussize="0,0"/>
            <v:stroke on="f" joinstyle="miter"/>
            <v:imagedata r:id="rId38" o:title=""/>
            <o:lock v:ext="edit" aspectratio="t"/>
            <w10:wrap type="none"/>
            <w10:anchorlock/>
          </v:shape>
          <o:OLEObject Type="Embed" ProgID="Equations" ShapeID="_x0000_i1083" DrawAspect="Content" ObjectID="_1468075783" r:id="rId112">
            <o:LockedField>false</o:LockedField>
          </o:OLEObject>
        </w:object>
      </w:r>
      <w:r>
        <w:rPr>
          <w:sz w:val="24"/>
        </w:rPr>
        <w:t>为：</w:t>
      </w:r>
    </w:p>
    <w:p w14:paraId="3C77B7EC">
      <w:pPr>
        <w:spacing w:line="360" w:lineRule="auto"/>
        <w:ind w:firstLine="3120" w:firstLineChars="1300"/>
        <w:rPr>
          <w:sz w:val="24"/>
        </w:rPr>
      </w:pPr>
      <w:r>
        <w:rPr>
          <w:position w:val="-28"/>
          <w:sz w:val="24"/>
        </w:rPr>
        <w:object>
          <v:shape id="_x0000_i1084" o:spt="75" type="#_x0000_t75" style="height:33.2pt;width:108.3pt;" o:ole="t" filled="f" o:preferrelative="t" stroked="f" coordsize="21600,21600">
            <v:path/>
            <v:fill on="f" focussize="0,0"/>
            <v:stroke on="f" joinstyle="miter"/>
            <v:imagedata r:id="rId114" o:title=""/>
            <o:lock v:ext="edit" aspectratio="t"/>
            <w10:wrap type="none"/>
            <w10:anchorlock/>
          </v:shape>
          <o:OLEObject Type="Embed" ProgID="Equation.DSMT4" ShapeID="_x0000_i1084" DrawAspect="Content" ObjectID="_1468075784" r:id="rId113">
            <o:LockedField>false</o:LockedField>
          </o:OLEObject>
        </w:object>
      </w:r>
      <w:r>
        <w:rPr>
          <w:sz w:val="24"/>
        </w:rPr>
        <w:t xml:space="preserve"> mm        （</w:t>
      </w:r>
      <w:r>
        <w:rPr>
          <w:spacing w:val="20"/>
          <w:sz w:val="24"/>
        </w:rPr>
        <w:t>E.4</w:t>
      </w:r>
      <w:r>
        <w:rPr>
          <w:sz w:val="24"/>
        </w:rPr>
        <w:t>）</w:t>
      </w:r>
    </w:p>
    <w:p w14:paraId="73105E77">
      <w:pPr>
        <w:spacing w:line="360" w:lineRule="auto"/>
        <w:rPr>
          <w:sz w:val="24"/>
        </w:rPr>
      </w:pPr>
      <w:r>
        <w:rPr>
          <w:sz w:val="24"/>
        </w:rPr>
        <w:t>E.4.2 钢直尺分辨力引入的不确定度分量</w:t>
      </w:r>
      <w:r>
        <w:rPr>
          <w:position w:val="-10"/>
          <w:sz w:val="24"/>
        </w:rPr>
        <w:object>
          <v:shape id="_x0000_i1085" o:spt="75" type="#_x0000_t75" style="height:17.55pt;width:13.75pt;" o:ole="t" filled="f" o:preferrelative="t" stroked="f" coordsize="21600,21600">
            <v:path/>
            <v:fill on="f" focussize="0,0"/>
            <v:stroke on="f" joinstyle="miter"/>
            <v:imagedata r:id="rId42" o:title=""/>
            <o:lock v:ext="edit" aspectratio="t"/>
            <w10:wrap type="none"/>
            <w10:anchorlock/>
          </v:shape>
          <o:OLEObject Type="Embed" ProgID="Equations" ShapeID="_x0000_i1085" DrawAspect="Content" ObjectID="_1468075785" r:id="rId115">
            <o:LockedField>false</o:LockedField>
          </o:OLEObject>
        </w:object>
      </w:r>
    </w:p>
    <w:p w14:paraId="3725531D">
      <w:pPr>
        <w:spacing w:line="360" w:lineRule="auto"/>
        <w:ind w:firstLine="480" w:firstLineChars="200"/>
        <w:rPr>
          <w:sz w:val="24"/>
        </w:rPr>
      </w:pPr>
      <w:r>
        <w:rPr>
          <w:sz w:val="24"/>
        </w:rPr>
        <w:t>钢直尺的分辨力为钢直尺分度值的1/5，估计为均匀分布，则：</w:t>
      </w:r>
    </w:p>
    <w:p w14:paraId="78400A43">
      <w:pPr>
        <w:spacing w:line="360" w:lineRule="auto"/>
        <w:ind w:firstLine="3240" w:firstLineChars="1350"/>
        <w:rPr>
          <w:sz w:val="24"/>
        </w:rPr>
      </w:pPr>
      <w:r>
        <w:rPr>
          <w:position w:val="-28"/>
          <w:sz w:val="24"/>
        </w:rPr>
        <w:object>
          <v:shape id="_x0000_i1086" o:spt="75" type="#_x0000_t75" style="height:33.2pt;width:82pt;" o:ole="t" filled="f" o:preferrelative="t" stroked="f" coordsize="21600,21600">
            <v:path/>
            <v:fill on="f" focussize="0,0"/>
            <v:stroke on="f" joinstyle="miter"/>
            <v:imagedata r:id="rId117" o:title=""/>
            <o:lock v:ext="edit" aspectratio="t"/>
            <w10:wrap type="none"/>
            <w10:anchorlock/>
          </v:shape>
          <o:OLEObject Type="Embed" ProgID="Equation.DSMT4" ShapeID="_x0000_i1086" DrawAspect="Content" ObjectID="_1468075786" r:id="rId116">
            <o:LockedField>false</o:LockedField>
          </o:OLEObject>
        </w:object>
      </w:r>
      <w:r>
        <w:rPr>
          <w:sz w:val="24"/>
        </w:rPr>
        <w:t xml:space="preserve"> mm            （</w:t>
      </w:r>
      <w:r>
        <w:rPr>
          <w:spacing w:val="20"/>
          <w:sz w:val="24"/>
        </w:rPr>
        <w:t>E.5</w:t>
      </w:r>
      <w:r>
        <w:rPr>
          <w:sz w:val="24"/>
        </w:rPr>
        <w:t>）</w:t>
      </w:r>
    </w:p>
    <w:p w14:paraId="4B76B358">
      <w:pPr>
        <w:spacing w:line="360" w:lineRule="auto"/>
        <w:rPr>
          <w:sz w:val="24"/>
        </w:rPr>
      </w:pPr>
      <w:r>
        <w:rPr>
          <w:sz w:val="24"/>
        </w:rPr>
        <w:t>E.4.3 钢直尺最大允许误差引入的不确定度分量</w:t>
      </w:r>
      <w:r>
        <w:rPr>
          <w:position w:val="-12"/>
          <w:sz w:val="24"/>
        </w:rPr>
        <w:object>
          <v:shape id="_x0000_i1087" o:spt="75" type="#_x0000_t75" style="height:18.15pt;width:12.5pt;" o:ole="t" filled="f" o:preferrelative="t" stroked="f" coordsize="21600,21600">
            <v:path/>
            <v:fill on="f" focussize="0,0"/>
            <v:stroke on="f" joinstyle="miter"/>
            <v:imagedata r:id="rId46" o:title=""/>
            <o:lock v:ext="edit" aspectratio="t"/>
            <w10:wrap type="none"/>
            <w10:anchorlock/>
          </v:shape>
          <o:OLEObject Type="Embed" ProgID="Equations" ShapeID="_x0000_i1087" DrawAspect="Content" ObjectID="_1468075787" r:id="rId118">
            <o:LockedField>false</o:LockedField>
          </o:OLEObject>
        </w:object>
      </w:r>
    </w:p>
    <w:p w14:paraId="494CBED7">
      <w:pPr>
        <w:spacing w:line="360" w:lineRule="auto"/>
        <w:ind w:firstLine="480" w:firstLineChars="200"/>
        <w:rPr>
          <w:sz w:val="24"/>
        </w:rPr>
      </w:pPr>
      <w:r>
        <w:rPr>
          <w:sz w:val="24"/>
        </w:rPr>
        <w:t>钢直尺的最大允许误差为±0.2mm,区间半宽为0.2mm，估计为均匀分布，则：</w:t>
      </w:r>
    </w:p>
    <w:p w14:paraId="38C2C8C7">
      <w:pPr>
        <w:spacing w:line="360" w:lineRule="auto"/>
        <w:ind w:firstLine="3480" w:firstLineChars="1450"/>
        <w:rPr>
          <w:sz w:val="24"/>
        </w:rPr>
      </w:pPr>
      <w:r>
        <w:rPr>
          <w:position w:val="-28"/>
          <w:sz w:val="24"/>
        </w:rPr>
        <w:object>
          <v:shape id="_x0000_i1088" o:spt="75" type="#_x0000_t75" style="height:33.2pt;width:75.15pt;" o:ole="t" filled="f" o:preferrelative="t" stroked="f" coordsize="21600,21600">
            <v:path/>
            <v:fill on="f" focussize="0,0"/>
            <v:stroke on="f" joinstyle="miter"/>
            <v:imagedata r:id="rId120" o:title=""/>
            <o:lock v:ext="edit" aspectratio="t"/>
            <w10:wrap type="none"/>
            <w10:anchorlock/>
          </v:shape>
          <o:OLEObject Type="Embed" ProgID="Equation.DSMT4" ShapeID="_x0000_i1088" DrawAspect="Content" ObjectID="_1468075788" r:id="rId119">
            <o:LockedField>false</o:LockedField>
          </o:OLEObject>
        </w:object>
      </w:r>
      <w:r>
        <w:rPr>
          <w:sz w:val="24"/>
        </w:rPr>
        <w:t xml:space="preserve"> mm           （</w:t>
      </w:r>
      <w:r>
        <w:rPr>
          <w:spacing w:val="20"/>
          <w:sz w:val="24"/>
        </w:rPr>
        <w:t>E.6</w:t>
      </w:r>
      <w:r>
        <w:rPr>
          <w:sz w:val="24"/>
        </w:rPr>
        <w:t>）</w:t>
      </w:r>
    </w:p>
    <w:p w14:paraId="6949832C">
      <w:pPr>
        <w:adjustRightInd w:val="0"/>
        <w:snapToGrid w:val="0"/>
        <w:spacing w:line="360" w:lineRule="auto"/>
        <w:rPr>
          <w:spacing w:val="20"/>
          <w:sz w:val="24"/>
        </w:rPr>
      </w:pPr>
      <w:r>
        <w:rPr>
          <w:spacing w:val="20"/>
          <w:sz w:val="24"/>
        </w:rPr>
        <w:t>E.5 合成标准不确定度评定</w:t>
      </w:r>
    </w:p>
    <w:p w14:paraId="19FA08AF">
      <w:pPr>
        <w:rPr>
          <w:spacing w:val="20"/>
          <w:sz w:val="24"/>
        </w:rPr>
      </w:pPr>
      <w:r>
        <w:rPr>
          <w:spacing w:val="20"/>
          <w:sz w:val="24"/>
        </w:rPr>
        <w:t>E.5.1 合成标准不确定度</w:t>
      </w:r>
    </w:p>
    <w:p w14:paraId="4F8C158F">
      <w:pPr>
        <w:spacing w:before="240" w:after="60"/>
        <w:ind w:firstLine="480" w:firstLineChars="200"/>
        <w:outlineLvl w:val="0"/>
        <w:rPr>
          <w:bCs/>
          <w:sz w:val="24"/>
        </w:rPr>
      </w:pPr>
      <w:r>
        <w:rPr>
          <w:bCs/>
          <w:sz w:val="24"/>
        </w:rPr>
        <w:t>击锤落高经简单计算得到，没有函数关系，故</w:t>
      </w:r>
    </w:p>
    <w:p w14:paraId="3EB45DEA">
      <w:pPr>
        <w:spacing w:line="360" w:lineRule="auto"/>
        <w:ind w:firstLine="1540" w:firstLineChars="550"/>
        <w:rPr>
          <w:sz w:val="24"/>
        </w:rPr>
      </w:pPr>
      <w:r>
        <w:rPr>
          <w:spacing w:val="20"/>
          <w:position w:val="-14"/>
          <w:sz w:val="24"/>
        </w:rPr>
        <w:object>
          <v:shape id="_x0000_i1089" o:spt="75" type="#_x0000_t75" style="height:23.8pt;width:261.7pt;" o:ole="t" filled="f" o:preferrelative="t" stroked="f" coordsize="21600,21600">
            <v:path/>
            <v:fill on="f" focussize="0,0"/>
            <v:stroke on="f" joinstyle="miter"/>
            <v:imagedata r:id="rId122" o:title=""/>
            <o:lock v:ext="edit" aspectratio="t"/>
            <w10:wrap type="none"/>
            <w10:anchorlock/>
          </v:shape>
          <o:OLEObject Type="Embed" ProgID="Equation.DSMT4" ShapeID="_x0000_i1089" DrawAspect="Content" ObjectID="_1468075789" r:id="rId121">
            <o:LockedField>false</o:LockedField>
          </o:OLEObject>
        </w:object>
      </w:r>
      <w:r>
        <w:rPr>
          <w:spacing w:val="20"/>
          <w:sz w:val="24"/>
        </w:rPr>
        <w:t xml:space="preserve"> </w:t>
      </w:r>
      <w:r>
        <w:rPr>
          <w:sz w:val="24"/>
        </w:rPr>
        <w:t>（</w:t>
      </w:r>
      <w:r>
        <w:rPr>
          <w:spacing w:val="20"/>
          <w:sz w:val="24"/>
        </w:rPr>
        <w:t>E.7</w:t>
      </w:r>
      <w:r>
        <w:rPr>
          <w:sz w:val="24"/>
        </w:rPr>
        <w:t>）</w:t>
      </w:r>
    </w:p>
    <w:p w14:paraId="554A9D8E">
      <w:pPr>
        <w:spacing w:line="360" w:lineRule="auto"/>
        <w:rPr>
          <w:sz w:val="24"/>
        </w:rPr>
      </w:pPr>
      <w:r>
        <w:rPr>
          <w:sz w:val="24"/>
        </w:rPr>
        <w:t>E.6 扩展不确定度计算</w:t>
      </w:r>
    </w:p>
    <w:p w14:paraId="569BDE0A">
      <w:pPr>
        <w:spacing w:line="360" w:lineRule="auto"/>
        <w:ind w:firstLine="590" w:firstLineChars="246"/>
        <w:rPr>
          <w:sz w:val="24"/>
        </w:rPr>
      </w:pPr>
      <w:r>
        <w:rPr>
          <w:sz w:val="24"/>
        </w:rPr>
        <w:t>取包含因子</w:t>
      </w:r>
      <w:r>
        <w:rPr>
          <w:position w:val="-6"/>
          <w:sz w:val="24"/>
        </w:rPr>
        <w:object>
          <v:shape id="_x0000_i1090" o:spt="75" type="#_x0000_t75" style="height:14.4pt;width:29.45pt;" o:ole="t" filled="f" o:preferrelative="t" stroked="f" coordsize="21600,21600">
            <v:path/>
            <v:fill on="f" focussize="0,0"/>
            <v:stroke on="f" joinstyle="miter"/>
            <v:imagedata r:id="rId56" o:title=""/>
            <o:lock v:ext="edit" aspectratio="t"/>
            <w10:wrap type="none"/>
            <w10:anchorlock/>
          </v:shape>
          <o:OLEObject Type="Embed" ProgID="Equations" ShapeID="_x0000_i1090" DrawAspect="Content" ObjectID="_1468075790" r:id="rId123">
            <o:LockedField>false</o:LockedField>
          </o:OLEObject>
        </w:object>
      </w:r>
      <w:r>
        <w:rPr>
          <w:position w:val="-6"/>
          <w:sz w:val="24"/>
        </w:rPr>
        <w:t xml:space="preserve"> </w:t>
      </w:r>
    </w:p>
    <w:p w14:paraId="0A7D0A6F">
      <w:pPr>
        <w:spacing w:line="360" w:lineRule="auto"/>
        <w:ind w:firstLine="1200" w:firstLineChars="500"/>
        <w:rPr>
          <w:sz w:val="24"/>
        </w:rPr>
      </w:pPr>
      <w:r>
        <w:rPr>
          <w:position w:val="-12"/>
          <w:sz w:val="24"/>
        </w:rPr>
        <w:object>
          <v:shape id="_x0000_i1091" o:spt="75" type="#_x0000_t75" style="height:18.15pt;width:40.7pt;" o:ole="t" filled="f" o:preferrelative="t" stroked="f" coordsize="21600,21600">
            <v:path/>
            <v:fill on="f" focussize="0,0"/>
            <v:stroke on="f" joinstyle="miter"/>
            <v:imagedata r:id="rId58" o:title=""/>
            <o:lock v:ext="edit" aspectratio="t"/>
            <w10:wrap type="none"/>
            <w10:anchorlock/>
          </v:shape>
          <o:OLEObject Type="Embed" ProgID="Equations" ShapeID="_x0000_i1091" DrawAspect="Content" ObjectID="_1468075791" r:id="rId124">
            <o:LockedField>false</o:LockedField>
          </o:OLEObject>
        </w:object>
      </w:r>
      <w:r>
        <w:rPr>
          <w:sz w:val="24"/>
        </w:rPr>
        <w:t>= 2×0.15mm = 0.3mm                    （</w:t>
      </w:r>
      <w:r>
        <w:rPr>
          <w:spacing w:val="20"/>
          <w:sz w:val="24"/>
        </w:rPr>
        <w:t>E.8</w:t>
      </w:r>
      <w:r>
        <w:rPr>
          <w:sz w:val="24"/>
        </w:rPr>
        <w:t>）</w:t>
      </w:r>
    </w:p>
    <w:p w14:paraId="42BC6F52">
      <w:pPr>
        <w:spacing w:line="360" w:lineRule="auto"/>
        <w:ind w:firstLine="1680" w:firstLineChars="700"/>
        <w:rPr>
          <w:sz w:val="24"/>
        </w:rPr>
      </w:pPr>
    </w:p>
    <w:p w14:paraId="25368B61">
      <w:pPr>
        <w:spacing w:line="360" w:lineRule="auto"/>
        <w:ind w:firstLine="1680" w:firstLineChars="700"/>
        <w:rPr>
          <w:sz w:val="24"/>
        </w:rPr>
      </w:pPr>
    </w:p>
    <w:p w14:paraId="025A845B">
      <w:pPr>
        <w:spacing w:line="360" w:lineRule="auto"/>
        <w:ind w:firstLine="1680" w:firstLineChars="700"/>
        <w:rPr>
          <w:sz w:val="24"/>
        </w:rPr>
      </w:pPr>
    </w:p>
    <w:p w14:paraId="35903CE1">
      <w:pPr>
        <w:pStyle w:val="2"/>
        <w:jc w:val="both"/>
        <w:rPr>
          <w:rFonts w:ascii="Times New Roman" w:hAnsi="Times New Roman" w:cs="Times New Roman"/>
          <w:b w:val="0"/>
          <w:bCs w:val="0"/>
          <w:sz w:val="24"/>
          <w:szCs w:val="24"/>
        </w:rPr>
      </w:pPr>
    </w:p>
    <w:p w14:paraId="6F5AB027">
      <w:pPr>
        <w:pStyle w:val="2"/>
        <w:jc w:val="both"/>
        <w:rPr>
          <w:rFonts w:ascii="Times New Roman" w:hAnsi="Times New Roman" w:cs="Times New Roman"/>
          <w:b w:val="0"/>
          <w:bCs w:val="0"/>
          <w:sz w:val="24"/>
          <w:szCs w:val="24"/>
        </w:rPr>
      </w:pPr>
    </w:p>
    <w:p w14:paraId="0E74A6D8">
      <w:pPr>
        <w:pStyle w:val="2"/>
        <w:jc w:val="both"/>
        <w:rPr>
          <w:rFonts w:ascii="Times New Roman" w:hAnsi="Times New Roman" w:cs="Times New Roman"/>
          <w:b w:val="0"/>
          <w:bCs w:val="0"/>
          <w:sz w:val="24"/>
          <w:szCs w:val="24"/>
        </w:rPr>
      </w:pPr>
    </w:p>
    <w:p w14:paraId="0FA35A6E">
      <w:pPr>
        <w:pStyle w:val="2"/>
        <w:jc w:val="both"/>
        <w:rPr>
          <w:rFonts w:ascii="Times New Roman" w:hAnsi="Times New Roman" w:cs="Times New Roman"/>
          <w:b w:val="0"/>
          <w:bCs w:val="0"/>
          <w:sz w:val="24"/>
          <w:szCs w:val="24"/>
        </w:rPr>
      </w:pPr>
    </w:p>
    <w:p w14:paraId="31FBB034">
      <w:pPr>
        <w:pStyle w:val="2"/>
        <w:jc w:val="both"/>
        <w:rPr>
          <w:rFonts w:ascii="Times New Roman" w:hAnsi="Times New Roman" w:cs="Times New Roman"/>
          <w:b w:val="0"/>
          <w:bCs w:val="0"/>
          <w:sz w:val="24"/>
          <w:szCs w:val="24"/>
        </w:rPr>
      </w:pPr>
    </w:p>
    <w:p w14:paraId="0B9B7F94">
      <w:pPr>
        <w:pStyle w:val="2"/>
        <w:jc w:val="both"/>
        <w:rPr>
          <w:rFonts w:ascii="Times New Roman" w:hAnsi="Times New Roman" w:cs="Times New Roman"/>
          <w:b w:val="0"/>
          <w:bCs w:val="0"/>
          <w:sz w:val="24"/>
          <w:szCs w:val="24"/>
        </w:rPr>
      </w:pPr>
    </w:p>
    <w:p w14:paraId="68498081">
      <w:pPr>
        <w:pStyle w:val="2"/>
        <w:jc w:val="both"/>
        <w:rPr>
          <w:rFonts w:ascii="Times New Roman" w:hAnsi="Times New Roman" w:cs="Times New Roman"/>
          <w:b w:val="0"/>
          <w:bCs w:val="0"/>
          <w:sz w:val="24"/>
          <w:szCs w:val="24"/>
        </w:rPr>
      </w:pPr>
    </w:p>
    <w:p w14:paraId="2F59304B">
      <w:pPr>
        <w:pStyle w:val="2"/>
        <w:jc w:val="both"/>
        <w:rPr>
          <w:rFonts w:ascii="Times New Roman" w:hAnsi="Times New Roman" w:cs="Times New Roman"/>
          <w:b w:val="0"/>
          <w:bCs w:val="0"/>
          <w:sz w:val="24"/>
          <w:szCs w:val="24"/>
        </w:rPr>
      </w:pPr>
    </w:p>
    <w:p w14:paraId="60DFD9E9">
      <w:pPr>
        <w:pStyle w:val="2"/>
        <w:jc w:val="both"/>
        <w:rPr>
          <w:rFonts w:ascii="Times New Roman" w:hAnsi="Times New Roman" w:cs="Times New Roman"/>
          <w:b w:val="0"/>
          <w:bCs w:val="0"/>
          <w:sz w:val="24"/>
          <w:szCs w:val="24"/>
        </w:rPr>
      </w:pPr>
    </w:p>
    <w:p w14:paraId="6511CFFD">
      <w:pPr>
        <w:pStyle w:val="2"/>
        <w:jc w:val="both"/>
        <w:rPr>
          <w:rFonts w:ascii="Times New Roman" w:hAnsi="Times New Roman" w:cs="Times New Roman"/>
          <w:b w:val="0"/>
          <w:bCs w:val="0"/>
          <w:sz w:val="24"/>
          <w:szCs w:val="24"/>
        </w:rPr>
      </w:pPr>
    </w:p>
    <w:p w14:paraId="22780617">
      <w:pPr>
        <w:pStyle w:val="2"/>
        <w:jc w:val="both"/>
        <w:rPr>
          <w:rFonts w:ascii="Times New Roman" w:hAnsi="Times New Roman" w:cs="Times New Roman"/>
          <w:b w:val="0"/>
          <w:bCs w:val="0"/>
          <w:sz w:val="24"/>
          <w:szCs w:val="24"/>
        </w:rPr>
      </w:pPr>
    </w:p>
    <w:p w14:paraId="388C5A6B">
      <w:pPr>
        <w:pStyle w:val="2"/>
        <w:jc w:val="both"/>
        <w:rPr>
          <w:rFonts w:ascii="Times New Roman" w:hAnsi="Times New Roman" w:cs="Times New Roman"/>
          <w:b w:val="0"/>
          <w:bCs w:val="0"/>
          <w:sz w:val="24"/>
          <w:szCs w:val="24"/>
        </w:rPr>
      </w:pPr>
    </w:p>
    <w:p w14:paraId="78CEF760">
      <w:pPr>
        <w:pStyle w:val="2"/>
        <w:jc w:val="both"/>
        <w:rPr>
          <w:rFonts w:ascii="Times New Roman" w:hAnsi="Times New Roman" w:cs="Times New Roman"/>
          <w:b w:val="0"/>
          <w:bCs w:val="0"/>
          <w:sz w:val="24"/>
          <w:szCs w:val="24"/>
        </w:rPr>
      </w:pPr>
    </w:p>
    <w:p w14:paraId="25DA849C">
      <w:pPr>
        <w:pStyle w:val="2"/>
        <w:jc w:val="both"/>
        <w:rPr>
          <w:rFonts w:ascii="Times New Roman" w:hAnsi="Times New Roman" w:cs="Times New Roman"/>
          <w:b w:val="0"/>
          <w:bCs w:val="0"/>
          <w:sz w:val="24"/>
          <w:szCs w:val="24"/>
        </w:rPr>
      </w:pPr>
    </w:p>
    <w:p w14:paraId="6493AF47">
      <w:pPr>
        <w:pStyle w:val="2"/>
        <w:jc w:val="both"/>
        <w:rPr>
          <w:rFonts w:ascii="Times New Roman" w:hAnsi="Times New Roman" w:cs="Times New Roman"/>
          <w:b w:val="0"/>
          <w:bCs w:val="0"/>
          <w:sz w:val="24"/>
          <w:szCs w:val="24"/>
        </w:rPr>
      </w:pPr>
    </w:p>
    <w:p w14:paraId="0BBF6BA1">
      <w:pPr>
        <w:pStyle w:val="2"/>
        <w:jc w:val="both"/>
        <w:rPr>
          <w:rFonts w:ascii="Times New Roman" w:hAnsi="Times New Roman" w:cs="Times New Roman"/>
          <w:b w:val="0"/>
          <w:bCs w:val="0"/>
          <w:sz w:val="24"/>
          <w:szCs w:val="24"/>
        </w:rPr>
      </w:pPr>
    </w:p>
    <w:p w14:paraId="0BFEA050">
      <w:pPr>
        <w:pStyle w:val="2"/>
        <w:jc w:val="both"/>
        <w:rPr>
          <w:rFonts w:ascii="Times New Roman" w:hAnsi="Times New Roman" w:cs="Times New Roman"/>
          <w:b w:val="0"/>
          <w:bCs w:val="0"/>
          <w:sz w:val="24"/>
          <w:szCs w:val="24"/>
        </w:rPr>
      </w:pPr>
    </w:p>
    <w:p w14:paraId="2B5825AB">
      <w:pPr>
        <w:pStyle w:val="2"/>
        <w:jc w:val="both"/>
        <w:rPr>
          <w:rFonts w:ascii="Times New Roman" w:hAnsi="Times New Roman" w:cs="Times New Roman"/>
          <w:b w:val="0"/>
          <w:bCs w:val="0"/>
          <w:sz w:val="24"/>
          <w:szCs w:val="24"/>
        </w:rPr>
      </w:pPr>
    </w:p>
    <w:p w14:paraId="3764B22D">
      <w:pPr>
        <w:pStyle w:val="2"/>
        <w:jc w:val="both"/>
        <w:rPr>
          <w:rFonts w:ascii="Times New Roman" w:hAnsi="Times New Roman" w:cs="Times New Roman"/>
          <w:b w:val="0"/>
          <w:bCs w:val="0"/>
          <w:sz w:val="24"/>
          <w:szCs w:val="24"/>
        </w:rPr>
      </w:pPr>
    </w:p>
    <w:p w14:paraId="16F9C970">
      <w:pPr>
        <w:pStyle w:val="2"/>
        <w:jc w:val="both"/>
        <w:rPr>
          <w:rFonts w:ascii="Times New Roman" w:hAnsi="Times New Roman" w:cs="Times New Roman"/>
          <w:b w:val="0"/>
          <w:bCs w:val="0"/>
          <w:sz w:val="24"/>
          <w:szCs w:val="24"/>
        </w:rPr>
      </w:pPr>
    </w:p>
    <w:p w14:paraId="025317B9">
      <w:pPr>
        <w:spacing w:line="360" w:lineRule="auto"/>
        <w:outlineLvl w:val="0"/>
        <w:rPr>
          <w:rFonts w:eastAsia="黑体"/>
          <w:color w:val="000000" w:themeColor="text1"/>
          <w:sz w:val="28"/>
          <w:szCs w:val="28"/>
        </w:rPr>
      </w:pPr>
      <w:r>
        <w:rPr>
          <w:rFonts w:eastAsia="黑体"/>
          <w:color w:val="000000" w:themeColor="text1"/>
          <w:sz w:val="28"/>
          <w:szCs w:val="28"/>
        </w:rPr>
        <w:t>附录</w:t>
      </w:r>
      <w:r>
        <w:rPr>
          <w:rFonts w:hint="eastAsia" w:eastAsia="黑体"/>
          <w:color w:val="000000" w:themeColor="text1"/>
          <w:sz w:val="28"/>
          <w:szCs w:val="28"/>
        </w:rPr>
        <w:t>F</w:t>
      </w:r>
    </w:p>
    <w:p w14:paraId="750752F1">
      <w:pPr>
        <w:spacing w:line="360" w:lineRule="auto"/>
        <w:ind w:right="-493" w:rightChars="-235"/>
        <w:jc w:val="center"/>
        <w:outlineLvl w:val="0"/>
        <w:rPr>
          <w:rFonts w:eastAsia="黑体"/>
          <w:sz w:val="28"/>
        </w:rPr>
      </w:pPr>
      <w:r>
        <w:rPr>
          <w:rFonts w:eastAsia="黑体"/>
          <w:sz w:val="28"/>
        </w:rPr>
        <w:t>击实仪击实筒内径和高度测量结果的不确定度评定（示例）</w:t>
      </w:r>
    </w:p>
    <w:p w14:paraId="3427DCD2">
      <w:pPr>
        <w:spacing w:line="360" w:lineRule="auto"/>
        <w:rPr>
          <w:sz w:val="24"/>
        </w:rPr>
      </w:pPr>
      <w:r>
        <w:rPr>
          <w:sz w:val="24"/>
        </w:rPr>
        <w:t>F.1  概述</w:t>
      </w:r>
    </w:p>
    <w:p w14:paraId="08B6E4AB">
      <w:pPr>
        <w:spacing w:line="360" w:lineRule="auto"/>
        <w:rPr>
          <w:sz w:val="24"/>
        </w:rPr>
      </w:pPr>
      <w:r>
        <w:rPr>
          <w:sz w:val="24"/>
        </w:rPr>
        <w:t>F.1.1 校准依据</w:t>
      </w:r>
    </w:p>
    <w:p w14:paraId="087A5BDB">
      <w:pPr>
        <w:spacing w:line="360" w:lineRule="auto"/>
        <w:ind w:firstLine="480" w:firstLineChars="200"/>
        <w:rPr>
          <w:sz w:val="24"/>
        </w:rPr>
      </w:pPr>
      <w:r>
        <w:rPr>
          <w:sz w:val="24"/>
        </w:rPr>
        <w:t xml:space="preserve">JJF（皖）××××─202× </w:t>
      </w:r>
      <w:r>
        <w:rPr>
          <w:rFonts w:hint="eastAsia"/>
          <w:sz w:val="24"/>
        </w:rPr>
        <w:t>土工</w:t>
      </w:r>
      <w:r>
        <w:rPr>
          <w:sz w:val="24"/>
        </w:rPr>
        <w:t>击实仪校准规范。</w:t>
      </w:r>
    </w:p>
    <w:p w14:paraId="784020F7">
      <w:pPr>
        <w:spacing w:line="360" w:lineRule="auto"/>
        <w:rPr>
          <w:sz w:val="24"/>
        </w:rPr>
      </w:pPr>
      <w:r>
        <w:rPr>
          <w:sz w:val="24"/>
        </w:rPr>
        <w:t>F.1.2 环境条件</w:t>
      </w:r>
    </w:p>
    <w:p w14:paraId="10C590D0">
      <w:pPr>
        <w:spacing w:line="360" w:lineRule="auto"/>
        <w:ind w:firstLine="480" w:firstLineChars="200"/>
        <w:rPr>
          <w:sz w:val="24"/>
        </w:rPr>
      </w:pPr>
      <w:r>
        <w:rPr>
          <w:sz w:val="24"/>
        </w:rPr>
        <w:t>温度：（5～35）℃，湿度：不大于85%RH。</w:t>
      </w:r>
    </w:p>
    <w:p w14:paraId="54B46BDA">
      <w:pPr>
        <w:spacing w:line="360" w:lineRule="auto"/>
        <w:rPr>
          <w:sz w:val="24"/>
        </w:rPr>
      </w:pPr>
      <w:r>
        <w:rPr>
          <w:sz w:val="24"/>
        </w:rPr>
        <w:t>F.1.3 测量标准</w:t>
      </w:r>
    </w:p>
    <w:p w14:paraId="345251BB">
      <w:pPr>
        <w:spacing w:line="360" w:lineRule="auto"/>
        <w:ind w:firstLine="480" w:firstLineChars="200"/>
        <w:rPr>
          <w:sz w:val="24"/>
        </w:rPr>
      </w:pPr>
      <w:r>
        <w:rPr>
          <w:sz w:val="24"/>
        </w:rPr>
        <w:t xml:space="preserve">游标卡尺，测量范围：（0～500）mm，最大允许误差：MPE:±0.05 mm。 </w:t>
      </w:r>
    </w:p>
    <w:p w14:paraId="284D7A52">
      <w:pPr>
        <w:spacing w:line="360" w:lineRule="auto"/>
        <w:rPr>
          <w:sz w:val="24"/>
        </w:rPr>
      </w:pPr>
      <w:r>
        <w:rPr>
          <w:sz w:val="24"/>
        </w:rPr>
        <w:t>F.1.4 被测对象</w:t>
      </w:r>
    </w:p>
    <w:p w14:paraId="2AD2CF07">
      <w:pPr>
        <w:spacing w:line="360" w:lineRule="auto"/>
        <w:ind w:firstLine="480" w:firstLineChars="200"/>
        <w:rPr>
          <w:sz w:val="24"/>
        </w:rPr>
      </w:pPr>
      <w:r>
        <w:rPr>
          <w:rFonts w:hint="eastAsia"/>
          <w:sz w:val="24"/>
        </w:rPr>
        <w:t>土工</w:t>
      </w:r>
      <w:r>
        <w:rPr>
          <w:sz w:val="24"/>
        </w:rPr>
        <w:t>击实仪</w:t>
      </w:r>
    </w:p>
    <w:p w14:paraId="39575236">
      <w:pPr>
        <w:spacing w:line="360" w:lineRule="auto"/>
        <w:rPr>
          <w:sz w:val="24"/>
        </w:rPr>
      </w:pPr>
      <w:r>
        <w:rPr>
          <w:sz w:val="24"/>
        </w:rPr>
        <w:t>F.1.5 测量方法</w:t>
      </w:r>
    </w:p>
    <w:p w14:paraId="6124C29E">
      <w:pPr>
        <w:spacing w:line="360" w:lineRule="auto"/>
        <w:ind w:firstLine="480" w:firstLineChars="200"/>
        <w:rPr>
          <w:sz w:val="24"/>
        </w:rPr>
      </w:pPr>
      <w:r>
        <w:rPr>
          <w:sz w:val="24"/>
        </w:rPr>
        <w:t>按本规范7.2方法，对击实筒内径进行校准。</w:t>
      </w:r>
    </w:p>
    <w:p w14:paraId="0EDB327E">
      <w:pPr>
        <w:spacing w:line="360" w:lineRule="auto"/>
        <w:rPr>
          <w:sz w:val="24"/>
        </w:rPr>
      </w:pPr>
      <w:r>
        <w:rPr>
          <w:sz w:val="24"/>
        </w:rPr>
        <w:t>F.2  测量模型</w:t>
      </w:r>
    </w:p>
    <w:p w14:paraId="585BEC31">
      <w:pPr>
        <w:ind w:firstLine="480" w:firstLineChars="200"/>
        <w:rPr>
          <w:sz w:val="24"/>
        </w:rPr>
      </w:pPr>
      <w:r>
        <w:rPr>
          <w:sz w:val="24"/>
        </w:rPr>
        <w:t>击实筒内径：</w:t>
      </w:r>
    </w:p>
    <w:p w14:paraId="1F1BF4A2">
      <w:pPr>
        <w:ind w:right="960"/>
        <w:jc w:val="right"/>
        <w:rPr>
          <w:sz w:val="24"/>
        </w:rPr>
      </w:pPr>
      <w:r>
        <w:rPr>
          <w:color w:val="FF0000"/>
          <w:position w:val="-12"/>
          <w:sz w:val="24"/>
        </w:rPr>
        <w:t xml:space="preserve">     </w:t>
      </w:r>
      <w:r>
        <w:rPr>
          <w:spacing w:val="20"/>
          <w:position w:val="-24"/>
          <w:sz w:val="24"/>
        </w:rPr>
        <w:object>
          <v:shape id="_x0000_i1092" o:spt="75" type="#_x0000_t75" style="height:47.6pt;width:70.75pt;" o:ole="t" filled="f" o:preferrelative="t" stroked="f" coordsize="21600,21600">
            <v:path/>
            <v:fill on="f" focussize="0,0"/>
            <v:stroke on="f" joinstyle="miter"/>
            <v:imagedata r:id="rId126" o:title=""/>
            <o:lock v:ext="edit" aspectratio="t"/>
            <w10:wrap type="none"/>
            <w10:anchorlock/>
          </v:shape>
          <o:OLEObject Type="Embed" ProgID="Equation.DSMT4" ShapeID="_x0000_i1092" DrawAspect="Content" ObjectID="_1468075792" r:id="rId125">
            <o:LockedField>false</o:LockedField>
          </o:OLEObject>
        </w:object>
      </w:r>
      <w:r>
        <w:rPr>
          <w:spacing w:val="20"/>
          <w:sz w:val="24"/>
        </w:rPr>
        <w:t xml:space="preserve"> </w:t>
      </w:r>
      <w:r>
        <w:rPr>
          <w:color w:val="FF0000"/>
          <w:position w:val="-12"/>
          <w:sz w:val="24"/>
        </w:rPr>
        <w:t xml:space="preserve"> </w:t>
      </w:r>
      <w:r>
        <w:rPr>
          <w:sz w:val="24"/>
        </w:rPr>
        <w:t xml:space="preserve">                （F.1）</w:t>
      </w:r>
    </w:p>
    <w:p w14:paraId="73C49F8F">
      <w:pPr>
        <w:spacing w:line="360" w:lineRule="auto"/>
        <w:ind w:firstLine="480" w:firstLineChars="200"/>
        <w:rPr>
          <w:color w:val="000000"/>
          <w:sz w:val="24"/>
        </w:rPr>
      </w:pPr>
      <w:r>
        <w:rPr>
          <w:color w:val="000000"/>
          <w:sz w:val="24"/>
        </w:rPr>
        <w:t>式中：</w:t>
      </w:r>
    </w:p>
    <w:p w14:paraId="5295A5F9">
      <w:pPr>
        <w:spacing w:after="120" w:line="360" w:lineRule="auto"/>
        <w:ind w:left="420"/>
        <w:rPr>
          <w:color w:val="000000"/>
          <w:sz w:val="24"/>
        </w:rPr>
      </w:pPr>
      <w:r>
        <w:rPr>
          <w:position w:val="-4"/>
          <w:sz w:val="24"/>
        </w:rPr>
        <w:object>
          <v:shape id="_x0000_i1093" o:spt="75" type="#_x0000_t75" style="height:16.3pt;width:13.15pt;" o:ole="t" filled="f" o:preferrelative="t" stroked="f" coordsize="21600,21600">
            <v:path/>
            <v:fill on="f" focussize="0,0"/>
            <v:stroke on="f" joinstyle="miter"/>
            <v:imagedata r:id="rId128" o:title=""/>
            <o:lock v:ext="edit" aspectratio="t"/>
            <w10:wrap type="none"/>
            <w10:anchorlock/>
          </v:shape>
          <o:OLEObject Type="Embed" ProgID="Equation.DSMT4" ShapeID="_x0000_i1093" DrawAspect="Content" ObjectID="_1468075793" r:id="rId127">
            <o:LockedField>false</o:LockedField>
          </o:OLEObject>
        </w:object>
      </w:r>
      <w:r>
        <w:rPr>
          <w:color w:val="000000"/>
          <w:sz w:val="24"/>
        </w:rPr>
        <w:t>——击实筒内径</w:t>
      </w:r>
      <w:r>
        <w:rPr>
          <w:sz w:val="24"/>
        </w:rPr>
        <w:t>算数平均值，mm</w:t>
      </w:r>
      <w:r>
        <w:rPr>
          <w:color w:val="000000"/>
          <w:sz w:val="24"/>
        </w:rPr>
        <w:t>；</w:t>
      </w:r>
    </w:p>
    <w:p w14:paraId="2464A8C6">
      <w:pPr>
        <w:spacing w:after="120" w:line="360" w:lineRule="auto"/>
        <w:ind w:left="420"/>
        <w:rPr>
          <w:color w:val="FF0000"/>
          <w:sz w:val="24"/>
        </w:rPr>
      </w:pPr>
      <w:r>
        <w:rPr>
          <w:color w:val="FF0000"/>
          <w:position w:val="-12"/>
          <w:sz w:val="24"/>
        </w:rPr>
        <w:object>
          <v:shape id="_x0000_i1094" o:spt="75" type="#_x0000_t75" style="height:21.9pt;width:18.8pt;" o:ole="t" filled="f" o:preferrelative="t" stroked="f" coordsize="21600,21600">
            <v:path/>
            <v:fill on="f" focussize="0,0"/>
            <v:stroke on="f" joinstyle="miter"/>
            <v:imagedata r:id="rId130" o:title=""/>
            <o:lock v:ext="edit" aspectratio="t"/>
            <w10:wrap type="none"/>
            <w10:anchorlock/>
          </v:shape>
          <o:OLEObject Type="Embed" ProgID="Equation.DSMT4" ShapeID="_x0000_i1094" DrawAspect="Content" ObjectID="_1468075794" r:id="rId129">
            <o:LockedField>false</o:LockedField>
          </o:OLEObject>
        </w:object>
      </w:r>
      <w:r>
        <w:rPr>
          <w:color w:val="000000"/>
          <w:sz w:val="24"/>
        </w:rPr>
        <w:t>——第</w:t>
      </w:r>
      <w:r>
        <w:rPr>
          <w:rFonts w:eastAsia="华文隶书"/>
          <w:i/>
          <w:color w:val="000000"/>
          <w:sz w:val="24"/>
        </w:rPr>
        <w:t>i</w:t>
      </w:r>
      <w:r>
        <w:rPr>
          <w:color w:val="000000"/>
          <w:sz w:val="24"/>
        </w:rPr>
        <w:t>次击实筒内径测得值，mm;</w:t>
      </w:r>
    </w:p>
    <w:p w14:paraId="449ACF73">
      <w:pPr>
        <w:spacing w:after="120" w:line="360" w:lineRule="auto"/>
        <w:ind w:left="420"/>
        <w:rPr>
          <w:color w:val="FF0000"/>
        </w:rPr>
      </w:pPr>
      <w:r>
        <w:rPr>
          <w:rFonts w:hint="eastAsia"/>
          <w:i/>
          <w:color w:val="FF0000"/>
          <w:position w:val="-6"/>
          <w:sz w:val="32"/>
          <w:szCs w:val="32"/>
        </w:rPr>
        <w:t>n</w:t>
      </w:r>
      <w:r>
        <w:rPr>
          <w:color w:val="000000"/>
          <w:sz w:val="24"/>
        </w:rPr>
        <w:t>——测量次数。</w:t>
      </w:r>
    </w:p>
    <w:p w14:paraId="02478621">
      <w:pPr>
        <w:spacing w:line="360" w:lineRule="auto"/>
        <w:rPr>
          <w:sz w:val="24"/>
        </w:rPr>
      </w:pPr>
      <w:r>
        <w:rPr>
          <w:sz w:val="24"/>
        </w:rPr>
        <w:t>F.3 测量不确定度来源</w:t>
      </w:r>
    </w:p>
    <w:p w14:paraId="077BE7C7">
      <w:pPr>
        <w:spacing w:line="360" w:lineRule="auto"/>
        <w:rPr>
          <w:sz w:val="24"/>
        </w:rPr>
      </w:pPr>
      <w:r>
        <w:rPr>
          <w:sz w:val="24"/>
        </w:rPr>
        <w:t>F.3.1 由于各种随机因素影响导致的击实筒内径测量重复性引入的不确定度分量</w:t>
      </w:r>
      <w:r>
        <w:rPr>
          <w:position w:val="-10"/>
          <w:sz w:val="24"/>
        </w:rPr>
        <w:object>
          <v:shape id="_x0000_i1095" o:spt="75" type="#_x0000_t75" style="height:17.55pt;width:11.9pt;" o:ole="t" filled="f" o:preferrelative="t" stroked="f" coordsize="21600,21600">
            <v:path/>
            <v:fill on="f" focussize="0,0"/>
            <v:stroke on="f" joinstyle="miter"/>
            <v:imagedata r:id="rId20" o:title=""/>
            <o:lock v:ext="edit" aspectratio="t"/>
            <w10:wrap type="none"/>
            <w10:anchorlock/>
          </v:shape>
          <o:OLEObject Type="Embed" ProgID="Equations" ShapeID="_x0000_i1095" DrawAspect="Content" ObjectID="_1468075795" r:id="rId131">
            <o:LockedField>false</o:LockedField>
          </o:OLEObject>
        </w:object>
      </w:r>
      <w:r>
        <w:rPr>
          <w:sz w:val="24"/>
        </w:rPr>
        <w:t>；</w:t>
      </w:r>
    </w:p>
    <w:p w14:paraId="5189845A">
      <w:pPr>
        <w:rPr>
          <w:sz w:val="24"/>
        </w:rPr>
      </w:pPr>
      <w:r>
        <w:rPr>
          <w:sz w:val="24"/>
        </w:rPr>
        <w:t>F.3.2 游标卡尺分辨力引入的不确定度分量</w:t>
      </w:r>
      <w:r>
        <w:rPr>
          <w:position w:val="-10"/>
          <w:sz w:val="24"/>
        </w:rPr>
        <w:object>
          <v:shape id="_x0000_i1096" o:spt="75" type="#_x0000_t75" style="height:17.55pt;width:13.75pt;" o:ole="t" filled="f" o:preferrelative="t" stroked="f" coordsize="21600,21600">
            <v:path/>
            <v:fill on="f" focussize="0,0"/>
            <v:stroke on="f" joinstyle="miter"/>
            <v:imagedata r:id="rId22" o:title=""/>
            <o:lock v:ext="edit" aspectratio="t"/>
            <w10:wrap type="none"/>
            <w10:anchorlock/>
          </v:shape>
          <o:OLEObject Type="Embed" ProgID="Equations" ShapeID="_x0000_i1096" DrawAspect="Content" ObjectID="_1468075796" r:id="rId132">
            <o:LockedField>false</o:LockedField>
          </o:OLEObject>
        </w:object>
      </w:r>
      <w:r>
        <w:rPr>
          <w:sz w:val="24"/>
        </w:rPr>
        <w:t>；</w:t>
      </w:r>
    </w:p>
    <w:p w14:paraId="120D884B">
      <w:pPr>
        <w:rPr>
          <w:sz w:val="24"/>
        </w:rPr>
      </w:pPr>
      <w:r>
        <w:rPr>
          <w:sz w:val="24"/>
        </w:rPr>
        <w:t>F.3.3 游标卡尺最大允许误差引入的不确定度分量</w:t>
      </w:r>
      <w:r>
        <w:rPr>
          <w:position w:val="-12"/>
          <w:sz w:val="24"/>
        </w:rPr>
        <w:object>
          <v:shape id="_x0000_i1097" o:spt="75" type="#_x0000_t75" style="height:18.15pt;width:12.5pt;" o:ole="t" filled="f" o:preferrelative="t" stroked="f" coordsize="21600,21600">
            <v:path/>
            <v:fill on="f" focussize="0,0"/>
            <v:stroke on="f" joinstyle="miter"/>
            <v:imagedata r:id="rId24" o:title=""/>
            <o:lock v:ext="edit" aspectratio="t"/>
            <w10:wrap type="none"/>
            <w10:anchorlock/>
          </v:shape>
          <o:OLEObject Type="Embed" ProgID="Equations" ShapeID="_x0000_i1097" DrawAspect="Content" ObjectID="_1468075797" r:id="rId133">
            <o:LockedField>false</o:LockedField>
          </o:OLEObject>
        </w:object>
      </w:r>
      <w:r>
        <w:rPr>
          <w:sz w:val="24"/>
        </w:rPr>
        <w:t>。</w:t>
      </w:r>
    </w:p>
    <w:p w14:paraId="03D3D58E">
      <w:pPr>
        <w:spacing w:line="360" w:lineRule="auto"/>
        <w:rPr>
          <w:sz w:val="24"/>
        </w:rPr>
      </w:pPr>
      <w:r>
        <w:rPr>
          <w:sz w:val="24"/>
        </w:rPr>
        <w:t xml:space="preserve">F.4 </w:t>
      </w:r>
      <w:r>
        <w:rPr>
          <w:spacing w:val="20"/>
          <w:sz w:val="24"/>
        </w:rPr>
        <w:t>测量不确定度评定</w:t>
      </w:r>
    </w:p>
    <w:p w14:paraId="750E59D1">
      <w:pPr>
        <w:spacing w:line="360" w:lineRule="auto"/>
        <w:rPr>
          <w:sz w:val="24"/>
        </w:rPr>
      </w:pPr>
      <w:r>
        <w:rPr>
          <w:sz w:val="24"/>
        </w:rPr>
        <w:t>F.4.1 测量重复性引入的不确定度分量</w:t>
      </w:r>
      <w:r>
        <w:rPr>
          <w:position w:val="-10"/>
          <w:sz w:val="24"/>
        </w:rPr>
        <w:object>
          <v:shape id="_x0000_i1098" o:spt="75" type="#_x0000_t75" style="height:17.55pt;width:11.9pt;" o:ole="t" filled="f" o:preferrelative="t" stroked="f" coordsize="21600,21600">
            <v:path/>
            <v:fill on="f" focussize="0,0"/>
            <v:stroke on="f" joinstyle="miter"/>
            <v:imagedata r:id="rId28" o:title=""/>
            <o:lock v:ext="edit" aspectratio="t"/>
            <w10:wrap type="none"/>
            <w10:anchorlock/>
          </v:shape>
          <o:OLEObject Type="Embed" ProgID="Equations" ShapeID="_x0000_i1098" DrawAspect="Content" ObjectID="_1468075798" r:id="rId134">
            <o:LockedField>false</o:LockedField>
          </o:OLEObject>
        </w:object>
      </w:r>
      <w:r>
        <w:rPr>
          <w:sz w:val="24"/>
        </w:rPr>
        <w:t xml:space="preserve">   </w:t>
      </w:r>
    </w:p>
    <w:p w14:paraId="67CCB472">
      <w:pPr>
        <w:spacing w:line="360" w:lineRule="auto"/>
        <w:ind w:firstLine="480" w:firstLineChars="200"/>
        <w:rPr>
          <w:sz w:val="24"/>
        </w:rPr>
      </w:pPr>
      <w:r>
        <w:rPr>
          <w:sz w:val="24"/>
        </w:rPr>
        <w:t>用游标卡尺对击实筒内径进行10次重复测量，测量数据见表F</w:t>
      </w:r>
      <w:r>
        <w:rPr>
          <w:spacing w:val="20"/>
          <w:sz w:val="24"/>
        </w:rPr>
        <w:t>.</w:t>
      </w:r>
      <w:r>
        <w:rPr>
          <w:sz w:val="24"/>
        </w:rPr>
        <w:t xml:space="preserve">1 </w:t>
      </w:r>
    </w:p>
    <w:p w14:paraId="1D04865B">
      <w:pPr>
        <w:jc w:val="center"/>
      </w:pPr>
      <w:r>
        <w:rPr>
          <w:b/>
        </w:rPr>
        <w:t xml:space="preserve">                 </w:t>
      </w:r>
      <w:r>
        <w:rPr>
          <w:rFonts w:eastAsia="黑体"/>
        </w:rPr>
        <w:t>表F</w:t>
      </w:r>
      <w:r>
        <w:rPr>
          <w:rFonts w:eastAsia="黑体"/>
          <w:spacing w:val="20"/>
          <w:szCs w:val="21"/>
        </w:rPr>
        <w:t>.</w:t>
      </w:r>
      <w:r>
        <w:rPr>
          <w:rFonts w:eastAsia="黑体"/>
        </w:rPr>
        <w:t>1 击实筒内径重复性测量数据</w:t>
      </w:r>
      <w:r>
        <w:rPr>
          <w:b/>
        </w:rPr>
        <w:t xml:space="preserve">                   </w:t>
      </w:r>
      <w:r>
        <w:t xml:space="preserve">单位：mm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764B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595F55CB">
            <w:pPr>
              <w:jc w:val="center"/>
              <w:rPr>
                <w:color w:val="000000"/>
                <w:szCs w:val="21"/>
              </w:rPr>
            </w:pPr>
            <w:r>
              <w:rPr>
                <w:color w:val="000000"/>
                <w:szCs w:val="21"/>
              </w:rPr>
              <w:t>序号/</w:t>
            </w:r>
            <w:r>
              <w:rPr>
                <w:rFonts w:eastAsiaTheme="minorEastAsia"/>
                <w:color w:val="000000"/>
                <w:position w:val="-6"/>
                <w:szCs w:val="21"/>
              </w:rPr>
              <w:object>
                <v:shape id="_x0000_i1099" o:spt="75" type="#_x0000_t75" style="height:12.5pt;width:6.9pt;" o:ole="t" filled="f" o:preferrelative="t" stroked="f" coordsize="21600,21600">
                  <v:path/>
                  <v:fill on="f" focussize="0,0"/>
                  <v:stroke on="f" joinstyle="miter"/>
                  <v:imagedata r:id="rId30" o:title=""/>
                  <o:lock v:ext="edit" aspectratio="t"/>
                  <w10:wrap type="none"/>
                  <w10:anchorlock/>
                </v:shape>
                <o:OLEObject Type="Embed" ProgID="Equations" ShapeID="_x0000_i1099" DrawAspect="Content" ObjectID="_1468075799" r:id="rId135">
                  <o:LockedField>false</o:LockedField>
                </o:OLEObject>
              </w:object>
            </w:r>
          </w:p>
        </w:tc>
        <w:tc>
          <w:tcPr>
            <w:tcW w:w="1642" w:type="dxa"/>
            <w:vAlign w:val="center"/>
          </w:tcPr>
          <w:p w14:paraId="4D33D9B2">
            <w:pPr>
              <w:jc w:val="center"/>
              <w:rPr>
                <w:color w:val="000000"/>
                <w:szCs w:val="21"/>
              </w:rPr>
            </w:pPr>
            <w:r>
              <w:rPr>
                <w:color w:val="000000"/>
                <w:szCs w:val="21"/>
              </w:rPr>
              <w:t>1</w:t>
            </w:r>
          </w:p>
        </w:tc>
        <w:tc>
          <w:tcPr>
            <w:tcW w:w="1642" w:type="dxa"/>
            <w:vAlign w:val="center"/>
          </w:tcPr>
          <w:p w14:paraId="6D93A947">
            <w:pPr>
              <w:jc w:val="center"/>
              <w:rPr>
                <w:color w:val="000000"/>
                <w:szCs w:val="21"/>
              </w:rPr>
            </w:pPr>
            <w:r>
              <w:rPr>
                <w:color w:val="000000"/>
                <w:szCs w:val="21"/>
              </w:rPr>
              <w:t>2</w:t>
            </w:r>
          </w:p>
        </w:tc>
        <w:tc>
          <w:tcPr>
            <w:tcW w:w="1642" w:type="dxa"/>
            <w:vAlign w:val="center"/>
          </w:tcPr>
          <w:p w14:paraId="7124E81F">
            <w:pPr>
              <w:jc w:val="center"/>
              <w:rPr>
                <w:color w:val="000000"/>
                <w:szCs w:val="21"/>
              </w:rPr>
            </w:pPr>
            <w:r>
              <w:rPr>
                <w:color w:val="000000"/>
                <w:szCs w:val="21"/>
              </w:rPr>
              <w:t>3</w:t>
            </w:r>
          </w:p>
        </w:tc>
        <w:tc>
          <w:tcPr>
            <w:tcW w:w="1643" w:type="dxa"/>
            <w:vAlign w:val="center"/>
          </w:tcPr>
          <w:p w14:paraId="7CE94FD8">
            <w:pPr>
              <w:jc w:val="center"/>
              <w:rPr>
                <w:color w:val="000000"/>
                <w:szCs w:val="21"/>
              </w:rPr>
            </w:pPr>
            <w:r>
              <w:rPr>
                <w:color w:val="000000"/>
                <w:szCs w:val="21"/>
              </w:rPr>
              <w:t>4</w:t>
            </w:r>
          </w:p>
        </w:tc>
        <w:tc>
          <w:tcPr>
            <w:tcW w:w="1643" w:type="dxa"/>
            <w:vAlign w:val="center"/>
          </w:tcPr>
          <w:p w14:paraId="04272576">
            <w:pPr>
              <w:jc w:val="center"/>
              <w:rPr>
                <w:color w:val="000000"/>
                <w:szCs w:val="21"/>
              </w:rPr>
            </w:pPr>
            <w:r>
              <w:rPr>
                <w:color w:val="000000"/>
                <w:szCs w:val="21"/>
              </w:rPr>
              <w:t>5</w:t>
            </w:r>
          </w:p>
        </w:tc>
      </w:tr>
      <w:tr w14:paraId="67E1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center"/>
          </w:tcPr>
          <w:p w14:paraId="22EB83CE">
            <w:pPr>
              <w:jc w:val="center"/>
              <w:rPr>
                <w:color w:val="000000"/>
                <w:szCs w:val="21"/>
              </w:rPr>
            </w:pPr>
            <w:r>
              <w:rPr>
                <w:color w:val="000000"/>
                <w:szCs w:val="21"/>
              </w:rPr>
              <w:t>实测值</w:t>
            </w:r>
          </w:p>
        </w:tc>
        <w:tc>
          <w:tcPr>
            <w:tcW w:w="1642" w:type="dxa"/>
            <w:vAlign w:val="center"/>
          </w:tcPr>
          <w:p w14:paraId="4490027F">
            <w:pPr>
              <w:jc w:val="center"/>
              <w:rPr>
                <w:color w:val="000000"/>
                <w:szCs w:val="21"/>
              </w:rPr>
            </w:pPr>
            <w:r>
              <w:rPr>
                <w:color w:val="000000"/>
                <w:szCs w:val="21"/>
              </w:rPr>
              <w:t>300.14</w:t>
            </w:r>
          </w:p>
        </w:tc>
        <w:tc>
          <w:tcPr>
            <w:tcW w:w="1642" w:type="dxa"/>
            <w:vAlign w:val="center"/>
          </w:tcPr>
          <w:p w14:paraId="571CFD87">
            <w:pPr>
              <w:jc w:val="center"/>
              <w:rPr>
                <w:color w:val="000000"/>
                <w:szCs w:val="21"/>
              </w:rPr>
            </w:pPr>
            <w:r>
              <w:rPr>
                <w:color w:val="000000"/>
                <w:szCs w:val="21"/>
              </w:rPr>
              <w:t>300.14</w:t>
            </w:r>
          </w:p>
        </w:tc>
        <w:tc>
          <w:tcPr>
            <w:tcW w:w="1642" w:type="dxa"/>
            <w:vAlign w:val="center"/>
          </w:tcPr>
          <w:p w14:paraId="40ECD4F4">
            <w:pPr>
              <w:jc w:val="center"/>
              <w:rPr>
                <w:color w:val="000000"/>
                <w:szCs w:val="21"/>
              </w:rPr>
            </w:pPr>
            <w:r>
              <w:rPr>
                <w:color w:val="000000"/>
                <w:szCs w:val="21"/>
              </w:rPr>
              <w:t>300.16</w:t>
            </w:r>
          </w:p>
        </w:tc>
        <w:tc>
          <w:tcPr>
            <w:tcW w:w="1643" w:type="dxa"/>
            <w:vAlign w:val="center"/>
          </w:tcPr>
          <w:p w14:paraId="447E3CEA">
            <w:pPr>
              <w:jc w:val="center"/>
              <w:rPr>
                <w:color w:val="000000"/>
                <w:szCs w:val="21"/>
              </w:rPr>
            </w:pPr>
            <w:r>
              <w:rPr>
                <w:color w:val="000000"/>
                <w:szCs w:val="21"/>
              </w:rPr>
              <w:t>300.14</w:t>
            </w:r>
          </w:p>
        </w:tc>
        <w:tc>
          <w:tcPr>
            <w:tcW w:w="1643" w:type="dxa"/>
            <w:vAlign w:val="center"/>
          </w:tcPr>
          <w:p w14:paraId="3E67A24B">
            <w:pPr>
              <w:jc w:val="center"/>
              <w:rPr>
                <w:color w:val="000000"/>
                <w:szCs w:val="21"/>
              </w:rPr>
            </w:pPr>
            <w:r>
              <w:rPr>
                <w:color w:val="000000"/>
                <w:szCs w:val="21"/>
              </w:rPr>
              <w:t>300.16</w:t>
            </w:r>
          </w:p>
        </w:tc>
      </w:tr>
    </w:tbl>
    <w:p w14:paraId="3D2ECD91">
      <w:pPr>
        <w:rPr>
          <w:color w:val="000000"/>
          <w:szCs w:val="21"/>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1440"/>
        <w:gridCol w:w="1440"/>
        <w:gridCol w:w="1440"/>
        <w:gridCol w:w="1440"/>
        <w:gridCol w:w="1440"/>
      </w:tblGrid>
      <w:tr w14:paraId="742F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vAlign w:val="center"/>
          </w:tcPr>
          <w:p w14:paraId="2992628A">
            <w:pPr>
              <w:jc w:val="center"/>
              <w:rPr>
                <w:color w:val="000000"/>
                <w:szCs w:val="21"/>
              </w:rPr>
            </w:pPr>
            <w:r>
              <w:rPr>
                <w:color w:val="000000"/>
                <w:szCs w:val="21"/>
              </w:rPr>
              <w:t>序号/</w:t>
            </w:r>
            <w:r>
              <w:rPr>
                <w:rFonts w:eastAsiaTheme="minorEastAsia"/>
                <w:color w:val="000000"/>
                <w:position w:val="-6"/>
                <w:szCs w:val="21"/>
              </w:rPr>
              <w:object>
                <v:shape id="_x0000_i1100" o:spt="75" type="#_x0000_t75" style="height:12.5pt;width:6.9pt;" o:ole="t" filled="f" o:preferrelative="t" stroked="f" coordsize="21600,21600">
                  <v:path/>
                  <v:fill on="f" focussize="0,0"/>
                  <v:stroke on="f" joinstyle="miter"/>
                  <v:imagedata r:id="rId32" o:title=""/>
                  <o:lock v:ext="edit" aspectratio="t"/>
                  <w10:wrap type="none"/>
                  <w10:anchorlock/>
                </v:shape>
                <o:OLEObject Type="Embed" ProgID="Equations" ShapeID="_x0000_i1100" DrawAspect="Content" ObjectID="_1468075800" r:id="rId136">
                  <o:LockedField>false</o:LockedField>
                </o:OLEObject>
              </w:object>
            </w:r>
          </w:p>
        </w:tc>
        <w:tc>
          <w:tcPr>
            <w:tcW w:w="1440" w:type="dxa"/>
            <w:vAlign w:val="center"/>
          </w:tcPr>
          <w:p w14:paraId="120DD668">
            <w:pPr>
              <w:jc w:val="center"/>
              <w:rPr>
                <w:color w:val="000000"/>
                <w:szCs w:val="21"/>
              </w:rPr>
            </w:pPr>
            <w:r>
              <w:rPr>
                <w:color w:val="000000"/>
                <w:szCs w:val="21"/>
              </w:rPr>
              <w:t>6</w:t>
            </w:r>
          </w:p>
        </w:tc>
        <w:tc>
          <w:tcPr>
            <w:tcW w:w="1440" w:type="dxa"/>
            <w:vAlign w:val="center"/>
          </w:tcPr>
          <w:p w14:paraId="3BF6A184">
            <w:pPr>
              <w:jc w:val="center"/>
              <w:rPr>
                <w:color w:val="000000"/>
                <w:szCs w:val="21"/>
              </w:rPr>
            </w:pPr>
            <w:r>
              <w:rPr>
                <w:color w:val="000000"/>
                <w:szCs w:val="21"/>
              </w:rPr>
              <w:t>7</w:t>
            </w:r>
          </w:p>
        </w:tc>
        <w:tc>
          <w:tcPr>
            <w:tcW w:w="1440" w:type="dxa"/>
            <w:vAlign w:val="center"/>
          </w:tcPr>
          <w:p w14:paraId="2E017CA0">
            <w:pPr>
              <w:jc w:val="center"/>
              <w:rPr>
                <w:color w:val="000000"/>
                <w:szCs w:val="21"/>
              </w:rPr>
            </w:pPr>
            <w:r>
              <w:rPr>
                <w:color w:val="000000"/>
                <w:szCs w:val="21"/>
              </w:rPr>
              <w:t>8</w:t>
            </w:r>
          </w:p>
        </w:tc>
        <w:tc>
          <w:tcPr>
            <w:tcW w:w="1440" w:type="dxa"/>
            <w:vAlign w:val="center"/>
          </w:tcPr>
          <w:p w14:paraId="4718828B">
            <w:pPr>
              <w:jc w:val="center"/>
              <w:rPr>
                <w:color w:val="000000"/>
                <w:szCs w:val="21"/>
              </w:rPr>
            </w:pPr>
            <w:r>
              <w:rPr>
                <w:color w:val="000000"/>
                <w:szCs w:val="21"/>
              </w:rPr>
              <w:t>9</w:t>
            </w:r>
          </w:p>
        </w:tc>
        <w:tc>
          <w:tcPr>
            <w:tcW w:w="1440" w:type="dxa"/>
            <w:vAlign w:val="center"/>
          </w:tcPr>
          <w:p w14:paraId="6F4FC169">
            <w:pPr>
              <w:jc w:val="center"/>
              <w:rPr>
                <w:color w:val="000000"/>
                <w:szCs w:val="21"/>
              </w:rPr>
            </w:pPr>
            <w:r>
              <w:rPr>
                <w:color w:val="000000"/>
                <w:szCs w:val="21"/>
              </w:rPr>
              <w:t>10</w:t>
            </w:r>
          </w:p>
        </w:tc>
      </w:tr>
      <w:tr w14:paraId="5B7D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1322" w:type="dxa"/>
            <w:vAlign w:val="center"/>
          </w:tcPr>
          <w:p w14:paraId="17404DE1">
            <w:pPr>
              <w:jc w:val="center"/>
              <w:rPr>
                <w:color w:val="000000"/>
                <w:szCs w:val="21"/>
              </w:rPr>
            </w:pPr>
            <w:r>
              <w:rPr>
                <w:color w:val="000000"/>
                <w:szCs w:val="21"/>
              </w:rPr>
              <w:t>实测值</w:t>
            </w:r>
          </w:p>
        </w:tc>
        <w:tc>
          <w:tcPr>
            <w:tcW w:w="1440" w:type="dxa"/>
            <w:vAlign w:val="center"/>
          </w:tcPr>
          <w:p w14:paraId="4C8C099C">
            <w:pPr>
              <w:jc w:val="center"/>
              <w:rPr>
                <w:color w:val="000000"/>
                <w:szCs w:val="21"/>
              </w:rPr>
            </w:pPr>
            <w:r>
              <w:rPr>
                <w:color w:val="000000"/>
                <w:szCs w:val="21"/>
              </w:rPr>
              <w:t>300.16</w:t>
            </w:r>
          </w:p>
        </w:tc>
        <w:tc>
          <w:tcPr>
            <w:tcW w:w="1440" w:type="dxa"/>
            <w:vAlign w:val="center"/>
          </w:tcPr>
          <w:p w14:paraId="51D54808">
            <w:pPr>
              <w:jc w:val="center"/>
              <w:rPr>
                <w:color w:val="000000"/>
                <w:szCs w:val="21"/>
              </w:rPr>
            </w:pPr>
            <w:r>
              <w:rPr>
                <w:color w:val="000000"/>
                <w:szCs w:val="21"/>
              </w:rPr>
              <w:t>300.16</w:t>
            </w:r>
          </w:p>
        </w:tc>
        <w:tc>
          <w:tcPr>
            <w:tcW w:w="1440" w:type="dxa"/>
            <w:vAlign w:val="center"/>
          </w:tcPr>
          <w:p w14:paraId="7FFB8D01">
            <w:pPr>
              <w:jc w:val="center"/>
              <w:rPr>
                <w:color w:val="000000"/>
                <w:szCs w:val="21"/>
              </w:rPr>
            </w:pPr>
            <w:r>
              <w:rPr>
                <w:color w:val="000000"/>
                <w:szCs w:val="21"/>
              </w:rPr>
              <w:t>300.14</w:t>
            </w:r>
          </w:p>
        </w:tc>
        <w:tc>
          <w:tcPr>
            <w:tcW w:w="1440" w:type="dxa"/>
            <w:vAlign w:val="center"/>
          </w:tcPr>
          <w:p w14:paraId="241C10A6">
            <w:pPr>
              <w:jc w:val="center"/>
              <w:rPr>
                <w:color w:val="000000"/>
                <w:szCs w:val="21"/>
              </w:rPr>
            </w:pPr>
            <w:r>
              <w:rPr>
                <w:color w:val="000000"/>
                <w:szCs w:val="21"/>
              </w:rPr>
              <w:t>300.12</w:t>
            </w:r>
          </w:p>
        </w:tc>
        <w:tc>
          <w:tcPr>
            <w:tcW w:w="1440" w:type="dxa"/>
            <w:vAlign w:val="center"/>
          </w:tcPr>
          <w:p w14:paraId="6B9970CD">
            <w:pPr>
              <w:jc w:val="center"/>
              <w:rPr>
                <w:color w:val="000000"/>
                <w:szCs w:val="21"/>
              </w:rPr>
            </w:pPr>
            <w:r>
              <w:rPr>
                <w:color w:val="000000"/>
                <w:szCs w:val="21"/>
              </w:rPr>
              <w:t>300.18</w:t>
            </w:r>
          </w:p>
        </w:tc>
      </w:tr>
    </w:tbl>
    <w:p w14:paraId="1EA65FA8">
      <w:pPr>
        <w:ind w:firstLine="480" w:firstLineChars="200"/>
        <w:rPr>
          <w:color w:val="000000"/>
          <w:sz w:val="24"/>
        </w:rPr>
      </w:pPr>
      <w:r>
        <w:rPr>
          <w:color w:val="000000"/>
          <w:sz w:val="24"/>
        </w:rPr>
        <w:t>算术平均值：</w:t>
      </w:r>
    </w:p>
    <w:p w14:paraId="34C3105F">
      <w:pPr>
        <w:ind w:firstLine="3120" w:firstLineChars="1300"/>
        <w:rPr>
          <w:color w:val="000000"/>
          <w:sz w:val="24"/>
        </w:rPr>
      </w:pPr>
      <w:r>
        <w:rPr>
          <w:color w:val="000000"/>
          <w:position w:val="-24"/>
          <w:sz w:val="24"/>
        </w:rPr>
        <w:object>
          <v:shape id="_x0000_i1101" o:spt="75" type="#_x0000_t75" style="height:47.6pt;width:98.3pt;" o:ole="t" filled="f" o:preferrelative="t" stroked="f" coordsize="21600,21600">
            <v:path/>
            <v:fill on="f" focussize="0,0"/>
            <v:stroke on="f" joinstyle="miter"/>
            <v:imagedata r:id="rId138" o:title=""/>
            <o:lock v:ext="edit" aspectratio="t"/>
            <w10:wrap type="none"/>
            <w10:anchorlock/>
          </v:shape>
          <o:OLEObject Type="Embed" ProgID="Equation.DSMT4" ShapeID="_x0000_i1101" DrawAspect="Content" ObjectID="_1468075801" r:id="rId137">
            <o:LockedField>false</o:LockedField>
          </o:OLEObject>
        </w:object>
      </w:r>
      <w:r>
        <w:rPr>
          <w:color w:val="000000"/>
          <w:sz w:val="24"/>
        </w:rPr>
        <w:t xml:space="preserve"> mm           </w:t>
      </w:r>
      <w:r>
        <w:rPr>
          <w:sz w:val="24"/>
        </w:rPr>
        <w:t>（</w:t>
      </w:r>
      <w:r>
        <w:rPr>
          <w:spacing w:val="20"/>
          <w:sz w:val="24"/>
        </w:rPr>
        <w:t>F.2</w:t>
      </w:r>
      <w:r>
        <w:rPr>
          <w:sz w:val="24"/>
        </w:rPr>
        <w:t>）</w:t>
      </w:r>
    </w:p>
    <w:p w14:paraId="24A5B5D1">
      <w:pPr>
        <w:ind w:firstLine="480" w:firstLineChars="200"/>
        <w:rPr>
          <w:color w:val="000000"/>
          <w:sz w:val="24"/>
        </w:rPr>
      </w:pPr>
      <w:r>
        <w:rPr>
          <w:color w:val="000000"/>
          <w:sz w:val="24"/>
        </w:rPr>
        <w:t>用贝塞尔公式计算单次测量结果的实验标准偏差：</w:t>
      </w:r>
    </w:p>
    <w:p w14:paraId="2267257F">
      <w:r>
        <w:t xml:space="preserve">                          </w:t>
      </w:r>
      <w:r>
        <w:rPr>
          <w:rFonts w:hint="eastAsia"/>
        </w:rPr>
        <w:t xml:space="preserve">   </w:t>
      </w:r>
      <w:r>
        <w:t xml:space="preserve"> </w:t>
      </w:r>
      <w:r>
        <w:rPr>
          <w:rFonts w:hint="eastAsia"/>
        </w:rPr>
        <w:t xml:space="preserve"> </w:t>
      </w:r>
      <w:r>
        <w:rPr>
          <w:position w:val="-26"/>
        </w:rPr>
        <w:object>
          <v:shape id="_x0000_i1102" o:spt="75" type="#_x0000_t75" style="height:44.45pt;width:117.1pt;" o:ole="t" filled="f" o:preferrelative="t" stroked="f" coordsize="21600,21600">
            <v:path/>
            <v:fill on="f" focussize="0,0"/>
            <v:stroke on="f" joinstyle="miter"/>
            <v:imagedata r:id="rId140" o:title=""/>
            <o:lock v:ext="edit" aspectratio="t"/>
            <w10:wrap type="none"/>
            <w10:anchorlock/>
          </v:shape>
          <o:OLEObject Type="Embed" ProgID="Equation.DSMT4" ShapeID="_x0000_i1102" DrawAspect="Content" ObjectID="_1468075802" r:id="rId139">
            <o:LockedField>false</o:LockedField>
          </o:OLEObject>
        </w:object>
      </w:r>
      <w:r>
        <w:t xml:space="preserve"> mm         </w:t>
      </w:r>
      <w:r>
        <w:rPr>
          <w:sz w:val="24"/>
        </w:rPr>
        <w:t>（</w:t>
      </w:r>
      <w:r>
        <w:rPr>
          <w:spacing w:val="20"/>
          <w:sz w:val="24"/>
        </w:rPr>
        <w:t>F.3</w:t>
      </w:r>
      <w:r>
        <w:rPr>
          <w:sz w:val="24"/>
        </w:rPr>
        <w:t>）</w:t>
      </w:r>
      <w:r>
        <w:t xml:space="preserve">  </w:t>
      </w:r>
    </w:p>
    <w:p w14:paraId="43B25EB4">
      <w:pPr>
        <w:spacing w:line="360" w:lineRule="auto"/>
        <w:ind w:firstLine="480" w:firstLineChars="200"/>
        <w:rPr>
          <w:sz w:val="24"/>
        </w:rPr>
      </w:pPr>
      <w:r>
        <w:rPr>
          <w:sz w:val="24"/>
        </w:rPr>
        <w:t>实际测量以3次测量的平均值作为测量结果，故测量重复性引入的不确定度分量</w:t>
      </w:r>
      <w:r>
        <w:rPr>
          <w:position w:val="-10"/>
          <w:sz w:val="24"/>
        </w:rPr>
        <w:object>
          <v:shape id="_x0000_i1103" o:spt="75" type="#_x0000_t75" style="height:17.55pt;width:11.9pt;" o:ole="t" filled="f" o:preferrelative="t" stroked="f" coordsize="21600,21600">
            <v:path/>
            <v:fill on="f" focussize="0,0"/>
            <v:stroke on="f" joinstyle="miter"/>
            <v:imagedata r:id="rId38" o:title=""/>
            <o:lock v:ext="edit" aspectratio="t"/>
            <w10:wrap type="none"/>
            <w10:anchorlock/>
          </v:shape>
          <o:OLEObject Type="Embed" ProgID="Equations" ShapeID="_x0000_i1103" DrawAspect="Content" ObjectID="_1468075803" r:id="rId141">
            <o:LockedField>false</o:LockedField>
          </o:OLEObject>
        </w:object>
      </w:r>
      <w:r>
        <w:rPr>
          <w:sz w:val="24"/>
        </w:rPr>
        <w:t>为：</w:t>
      </w:r>
    </w:p>
    <w:p w14:paraId="7FDAFD2E">
      <w:pPr>
        <w:ind w:firstLine="3000" w:firstLineChars="1250"/>
        <w:rPr>
          <w:sz w:val="24"/>
        </w:rPr>
      </w:pPr>
      <w:r>
        <w:rPr>
          <w:position w:val="-28"/>
          <w:sz w:val="24"/>
        </w:rPr>
        <w:object>
          <v:shape id="_x0000_i1104" o:spt="75" type="#_x0000_t75" style="height:33.2pt;width:134.6pt;" o:ole="t" filled="f" o:preferrelative="t" stroked="f" coordsize="21600,21600">
            <v:path/>
            <v:fill on="f" focussize="0,0"/>
            <v:stroke on="f" joinstyle="miter"/>
            <v:imagedata r:id="rId143" o:title=""/>
            <o:lock v:ext="edit" aspectratio="t"/>
            <w10:wrap type="none"/>
            <w10:anchorlock/>
          </v:shape>
          <o:OLEObject Type="Embed" ProgID="Equation.DSMT4" ShapeID="_x0000_i1104" DrawAspect="Content" ObjectID="_1468075804" r:id="rId142">
            <o:LockedField>false</o:LockedField>
          </o:OLEObject>
        </w:object>
      </w:r>
      <w:r>
        <w:rPr>
          <w:sz w:val="24"/>
        </w:rPr>
        <w:t xml:space="preserve"> mm       （</w:t>
      </w:r>
      <w:r>
        <w:rPr>
          <w:spacing w:val="20"/>
          <w:sz w:val="24"/>
        </w:rPr>
        <w:t>F.4</w:t>
      </w:r>
      <w:r>
        <w:rPr>
          <w:sz w:val="24"/>
        </w:rPr>
        <w:t>）</w:t>
      </w:r>
    </w:p>
    <w:p w14:paraId="4B2BD569">
      <w:pPr>
        <w:spacing w:line="360" w:lineRule="auto"/>
        <w:rPr>
          <w:sz w:val="24"/>
        </w:rPr>
      </w:pPr>
      <w:r>
        <w:rPr>
          <w:sz w:val="24"/>
        </w:rPr>
        <w:t>F.4.2 游标卡尺分辨力引入的不确定度分量</w:t>
      </w:r>
      <w:r>
        <w:rPr>
          <w:position w:val="-10"/>
          <w:sz w:val="24"/>
        </w:rPr>
        <w:object>
          <v:shape id="_x0000_i1105" o:spt="75" type="#_x0000_t75" style="height:17.55pt;width:13.75pt;" o:ole="t" filled="f" o:preferrelative="t" stroked="f" coordsize="21600,21600">
            <v:path/>
            <v:fill on="f" focussize="0,0"/>
            <v:stroke on="f" joinstyle="miter"/>
            <v:imagedata r:id="rId42" o:title=""/>
            <o:lock v:ext="edit" aspectratio="t"/>
            <w10:wrap type="none"/>
            <w10:anchorlock/>
          </v:shape>
          <o:OLEObject Type="Embed" ProgID="Equations" ShapeID="_x0000_i1105" DrawAspect="Content" ObjectID="_1468075805" r:id="rId144">
            <o:LockedField>false</o:LockedField>
          </o:OLEObject>
        </w:object>
      </w:r>
    </w:p>
    <w:p w14:paraId="29D09529">
      <w:pPr>
        <w:spacing w:line="360" w:lineRule="auto"/>
        <w:ind w:firstLine="480" w:firstLineChars="200"/>
        <w:rPr>
          <w:sz w:val="24"/>
        </w:rPr>
      </w:pPr>
      <w:r>
        <w:rPr>
          <w:sz w:val="24"/>
        </w:rPr>
        <w:t>游标卡尺的分辨力为游标卡尺分度值的1/2，估计为均匀分布，则：</w:t>
      </w:r>
    </w:p>
    <w:p w14:paraId="7702B36D">
      <w:pPr>
        <w:spacing w:line="360" w:lineRule="auto"/>
        <w:ind w:firstLine="2880" w:firstLineChars="1200"/>
        <w:rPr>
          <w:sz w:val="24"/>
        </w:rPr>
      </w:pPr>
      <w:r>
        <w:rPr>
          <w:position w:val="-28"/>
          <w:sz w:val="24"/>
        </w:rPr>
        <w:object>
          <v:shape id="_x0000_i1106" o:spt="75" type="#_x0000_t75" style="height:33.2pt;width:106.45pt;" o:ole="t" filled="f" o:preferrelative="t" stroked="f" coordsize="21600,21600">
            <v:path/>
            <v:fill on="f" focussize="0,0"/>
            <v:stroke on="f" joinstyle="miter"/>
            <v:imagedata r:id="rId146" o:title=""/>
            <o:lock v:ext="edit" aspectratio="t"/>
            <w10:wrap type="none"/>
            <w10:anchorlock/>
          </v:shape>
          <o:OLEObject Type="Embed" ProgID="Equations" ShapeID="_x0000_i1106" DrawAspect="Content" ObjectID="_1468075806" r:id="rId145">
            <o:LockedField>false</o:LockedField>
          </o:OLEObject>
        </w:object>
      </w:r>
      <w:r>
        <w:rPr>
          <w:sz w:val="24"/>
        </w:rPr>
        <w:t xml:space="preserve"> mm             （</w:t>
      </w:r>
      <w:r>
        <w:rPr>
          <w:spacing w:val="20"/>
          <w:sz w:val="24"/>
        </w:rPr>
        <w:t>F.5</w:t>
      </w:r>
      <w:r>
        <w:rPr>
          <w:sz w:val="24"/>
        </w:rPr>
        <w:t>）</w:t>
      </w:r>
    </w:p>
    <w:p w14:paraId="4036F6E8">
      <w:pPr>
        <w:spacing w:line="360" w:lineRule="auto"/>
        <w:rPr>
          <w:sz w:val="24"/>
        </w:rPr>
      </w:pPr>
      <w:r>
        <w:rPr>
          <w:sz w:val="24"/>
        </w:rPr>
        <w:t>F.4.3 游标卡尺最大允许误差引入的不确定度分量</w:t>
      </w:r>
      <w:r>
        <w:rPr>
          <w:position w:val="-12"/>
          <w:sz w:val="24"/>
        </w:rPr>
        <w:object>
          <v:shape id="_x0000_i1107" o:spt="75" type="#_x0000_t75" style="height:18.15pt;width:12.5pt;" o:ole="t" filled="f" o:preferrelative="t" stroked="f" coordsize="21600,21600">
            <v:path/>
            <v:fill on="f" focussize="0,0"/>
            <v:stroke on="f" joinstyle="miter"/>
            <v:imagedata r:id="rId46" o:title=""/>
            <o:lock v:ext="edit" aspectratio="t"/>
            <w10:wrap type="none"/>
            <w10:anchorlock/>
          </v:shape>
          <o:OLEObject Type="Embed" ProgID="Equations" ShapeID="_x0000_i1107" DrawAspect="Content" ObjectID="_1468075807" r:id="rId147">
            <o:LockedField>false</o:LockedField>
          </o:OLEObject>
        </w:object>
      </w:r>
    </w:p>
    <w:p w14:paraId="18F4FD96">
      <w:pPr>
        <w:spacing w:line="360" w:lineRule="auto"/>
        <w:ind w:firstLine="480" w:firstLineChars="200"/>
        <w:rPr>
          <w:sz w:val="24"/>
        </w:rPr>
      </w:pPr>
      <w:r>
        <w:rPr>
          <w:sz w:val="24"/>
        </w:rPr>
        <w:t>游标卡尺的最大允许误差为±0.05mm,区间半宽为0.05mm，估计为均匀分布，则：</w:t>
      </w:r>
    </w:p>
    <w:p w14:paraId="4666BE0D">
      <w:pPr>
        <w:spacing w:line="360" w:lineRule="auto"/>
        <w:ind w:firstLine="3600" w:firstLineChars="1500"/>
        <w:rPr>
          <w:sz w:val="24"/>
        </w:rPr>
      </w:pPr>
      <w:r>
        <w:rPr>
          <w:position w:val="-28"/>
          <w:sz w:val="24"/>
        </w:rPr>
        <w:object>
          <v:shape id="_x0000_i1108" o:spt="75" type="#_x0000_t75" style="height:33.2pt;width:80.75pt;" o:ole="t" filled="f" o:preferrelative="t" stroked="f" coordsize="21600,21600">
            <v:path/>
            <v:fill on="f" focussize="0,0"/>
            <v:stroke on="f" joinstyle="miter"/>
            <v:imagedata r:id="rId149" o:title=""/>
            <o:lock v:ext="edit" aspectratio="t"/>
            <w10:wrap type="none"/>
            <w10:anchorlock/>
          </v:shape>
          <o:OLEObject Type="Embed" ProgID="Equation.DSMT4" ShapeID="_x0000_i1108" DrawAspect="Content" ObjectID="_1468075808" r:id="rId148">
            <o:LockedField>false</o:LockedField>
          </o:OLEObject>
        </w:object>
      </w:r>
      <w:r>
        <w:rPr>
          <w:sz w:val="24"/>
        </w:rPr>
        <w:t xml:space="preserve"> mm           （</w:t>
      </w:r>
      <w:r>
        <w:rPr>
          <w:spacing w:val="20"/>
          <w:sz w:val="24"/>
        </w:rPr>
        <w:t>F.6</w:t>
      </w:r>
      <w:r>
        <w:rPr>
          <w:sz w:val="24"/>
        </w:rPr>
        <w:t>）</w:t>
      </w:r>
    </w:p>
    <w:p w14:paraId="42AD7E3A">
      <w:pPr>
        <w:adjustRightInd w:val="0"/>
        <w:snapToGrid w:val="0"/>
        <w:spacing w:line="360" w:lineRule="auto"/>
        <w:rPr>
          <w:spacing w:val="20"/>
          <w:sz w:val="24"/>
        </w:rPr>
      </w:pPr>
      <w:r>
        <w:rPr>
          <w:spacing w:val="20"/>
          <w:sz w:val="24"/>
        </w:rPr>
        <w:t>F.5 合成标准不确定度评定</w:t>
      </w:r>
    </w:p>
    <w:p w14:paraId="6E32C932">
      <w:pPr>
        <w:rPr>
          <w:spacing w:val="20"/>
          <w:sz w:val="24"/>
        </w:rPr>
      </w:pPr>
      <w:r>
        <w:rPr>
          <w:spacing w:val="20"/>
          <w:sz w:val="24"/>
        </w:rPr>
        <w:t>F.5.1 合成标准不确定度</w:t>
      </w:r>
    </w:p>
    <w:p w14:paraId="47F9DE4E">
      <w:pPr>
        <w:spacing w:before="240" w:after="60"/>
        <w:ind w:firstLine="480" w:firstLineChars="200"/>
        <w:outlineLvl w:val="0"/>
        <w:rPr>
          <w:bCs/>
          <w:sz w:val="24"/>
        </w:rPr>
      </w:pPr>
      <w:r>
        <w:rPr>
          <w:bCs/>
          <w:sz w:val="24"/>
        </w:rPr>
        <w:t>击实筒内径经简单计算得到，没有函数关系，故</w:t>
      </w:r>
    </w:p>
    <w:p w14:paraId="19D0EE84">
      <w:pPr>
        <w:spacing w:line="360" w:lineRule="auto"/>
        <w:ind w:firstLine="2380" w:firstLineChars="850"/>
        <w:rPr>
          <w:spacing w:val="20"/>
          <w:sz w:val="24"/>
        </w:rPr>
      </w:pPr>
      <w:r>
        <w:rPr>
          <w:spacing w:val="20"/>
          <w:position w:val="-14"/>
          <w:sz w:val="24"/>
        </w:rPr>
        <w:object>
          <v:shape id="_x0000_i1109" o:spt="75" type="#_x0000_t75" style="height:23.8pt;width:182.8pt;" o:ole="t" filled="f" o:preferrelative="t" stroked="f" coordsize="21600,21600">
            <v:path/>
            <v:fill on="f" focussize="0,0"/>
            <v:stroke on="f" joinstyle="miter"/>
            <v:imagedata r:id="rId151" o:title=""/>
            <o:lock v:ext="edit" aspectratio="t"/>
            <w10:wrap type="none"/>
            <w10:anchorlock/>
          </v:shape>
          <o:OLEObject Type="Embed" ProgID="Equation.DSMT4" ShapeID="_x0000_i1109" DrawAspect="Content" ObjectID="_1468075809" r:id="rId150">
            <o:LockedField>false</o:LockedField>
          </o:OLEObject>
        </w:object>
      </w:r>
      <w:r>
        <w:rPr>
          <w:spacing w:val="20"/>
          <w:sz w:val="24"/>
        </w:rPr>
        <w:t xml:space="preserve"> mm    </w:t>
      </w:r>
      <w:r>
        <w:rPr>
          <w:sz w:val="24"/>
        </w:rPr>
        <w:t>（</w:t>
      </w:r>
      <w:r>
        <w:rPr>
          <w:spacing w:val="20"/>
          <w:sz w:val="24"/>
        </w:rPr>
        <w:t>F.7</w:t>
      </w:r>
      <w:r>
        <w:rPr>
          <w:sz w:val="24"/>
        </w:rPr>
        <w:t>）</w:t>
      </w:r>
    </w:p>
    <w:p w14:paraId="16E3C59E">
      <w:pPr>
        <w:spacing w:line="360" w:lineRule="auto"/>
        <w:ind w:firstLine="380"/>
        <w:rPr>
          <w:rFonts w:eastAsia="仿宋"/>
          <w:szCs w:val="21"/>
        </w:rPr>
      </w:pPr>
      <w:r>
        <w:rPr>
          <w:rFonts w:eastAsia="仿宋"/>
          <w:szCs w:val="21"/>
        </w:rPr>
        <w:t>注：由游标卡尺分辨力所引入的不确定度与其他因素引入的不确定度相比贡献量较小，故对其引入的不确定度分量忽略不计。</w:t>
      </w:r>
    </w:p>
    <w:p w14:paraId="3A5C209B">
      <w:pPr>
        <w:spacing w:line="360" w:lineRule="auto"/>
        <w:rPr>
          <w:sz w:val="24"/>
        </w:rPr>
      </w:pPr>
      <w:r>
        <w:rPr>
          <w:sz w:val="24"/>
        </w:rPr>
        <w:t>F.6 扩展不确定度计算</w:t>
      </w:r>
    </w:p>
    <w:p w14:paraId="2D92BCF9">
      <w:pPr>
        <w:spacing w:line="360" w:lineRule="auto"/>
        <w:ind w:firstLine="590" w:firstLineChars="246"/>
        <w:rPr>
          <w:sz w:val="24"/>
        </w:rPr>
      </w:pPr>
      <w:r>
        <w:rPr>
          <w:sz w:val="24"/>
        </w:rPr>
        <w:t>取包含因子</w:t>
      </w:r>
      <w:r>
        <w:rPr>
          <w:position w:val="-6"/>
          <w:sz w:val="24"/>
        </w:rPr>
        <w:object>
          <v:shape id="_x0000_i1110" o:spt="75" type="#_x0000_t75" style="height:14.4pt;width:29.45pt;" o:ole="t" filled="f" o:preferrelative="t" stroked="f" coordsize="21600,21600">
            <v:path/>
            <v:fill on="f" focussize="0,0"/>
            <v:stroke on="f" joinstyle="miter"/>
            <v:imagedata r:id="rId56" o:title=""/>
            <o:lock v:ext="edit" aspectratio="t"/>
            <w10:wrap type="none"/>
            <w10:anchorlock/>
          </v:shape>
          <o:OLEObject Type="Embed" ProgID="Equations" ShapeID="_x0000_i1110" DrawAspect="Content" ObjectID="_1468075810" r:id="rId152">
            <o:LockedField>false</o:LockedField>
          </o:OLEObject>
        </w:object>
      </w:r>
      <w:r>
        <w:rPr>
          <w:position w:val="-6"/>
          <w:sz w:val="24"/>
        </w:rPr>
        <w:t xml:space="preserve"> </w:t>
      </w:r>
    </w:p>
    <w:p w14:paraId="3ED1F2CD">
      <w:pPr>
        <w:spacing w:line="360" w:lineRule="auto"/>
        <w:ind w:firstLine="1560" w:firstLineChars="650"/>
        <w:rPr>
          <w:sz w:val="24"/>
        </w:rPr>
      </w:pPr>
      <w:r>
        <w:rPr>
          <w:position w:val="-12"/>
          <w:sz w:val="24"/>
        </w:rPr>
        <w:object>
          <v:shape id="_x0000_i1111" o:spt="75" type="#_x0000_t75" style="height:18.15pt;width:40.7pt;" o:ole="t" filled="f" o:preferrelative="t" stroked="f" coordsize="21600,21600">
            <v:path/>
            <v:fill on="f" focussize="0,0"/>
            <v:stroke on="f" joinstyle="miter"/>
            <v:imagedata r:id="rId58" o:title=""/>
            <o:lock v:ext="edit" aspectratio="t"/>
            <w10:wrap type="none"/>
            <w10:anchorlock/>
          </v:shape>
          <o:OLEObject Type="Embed" ProgID="Equations" ShapeID="_x0000_i1111" DrawAspect="Content" ObjectID="_1468075811" r:id="rId153">
            <o:LockedField>false</o:LockedField>
          </o:OLEObject>
        </w:object>
      </w:r>
      <w:r>
        <w:rPr>
          <w:sz w:val="24"/>
        </w:rPr>
        <w:t>= 2×0.04mm = 0.08mm                   （</w:t>
      </w:r>
      <w:r>
        <w:rPr>
          <w:spacing w:val="20"/>
          <w:sz w:val="24"/>
        </w:rPr>
        <w:t>F.8</w:t>
      </w:r>
      <w:r>
        <w:rPr>
          <w:sz w:val="24"/>
        </w:rPr>
        <w:t>）</w:t>
      </w:r>
    </w:p>
    <w:p w14:paraId="62FE9193">
      <w:pPr>
        <w:ind w:firstLine="480" w:firstLineChars="200"/>
        <w:jc w:val="left"/>
        <w:rPr>
          <w:bCs/>
          <w:sz w:val="24"/>
          <w:lang w:bidi="en-US"/>
        </w:rPr>
      </w:pPr>
      <w:r>
        <w:rPr>
          <w:bCs/>
          <w:sz w:val="24"/>
          <w:lang w:bidi="en-US"/>
        </w:rPr>
        <w:t>由于击实筒高度的测量模型与击实筒内径的测量模型一致，同理可得，击实筒高度测量结果的扩展不确定度：</w:t>
      </w:r>
      <w:r>
        <w:rPr>
          <w:bCs/>
          <w:position w:val="-6"/>
          <w:sz w:val="24"/>
          <w:szCs w:val="32"/>
        </w:rPr>
        <w:object>
          <v:shape id="_x0000_i1112" o:spt="75" type="#_x0000_t75" style="height:15.05pt;width:67.6pt;" o:ole="t" filled="f" o:preferrelative="t" stroked="f" coordsize="21600,21600">
            <v:path/>
            <v:fill on="f" focussize="0,0"/>
            <v:stroke on="f" joinstyle="miter"/>
            <v:imagedata r:id="rId155" o:title=""/>
            <o:lock v:ext="edit" aspectratio="t"/>
            <w10:wrap type="none"/>
            <w10:anchorlock/>
          </v:shape>
          <o:OLEObject Type="Embed" ProgID="Equation.DSMT4" ShapeID="_x0000_i1112" DrawAspect="Content" ObjectID="_1468075812" r:id="rId154">
            <o:LockedField>false</o:LockedField>
          </o:OLEObject>
        </w:object>
      </w:r>
      <w:r>
        <w:rPr>
          <w:bCs/>
          <w:sz w:val="24"/>
          <w:szCs w:val="32"/>
          <w:lang w:eastAsia="zh-TW" w:bidi="en-US"/>
        </w:rPr>
        <w:t>，</w:t>
      </w:r>
      <w:r>
        <w:rPr>
          <w:b/>
          <w:bCs/>
          <w:position w:val="-6"/>
          <w:sz w:val="24"/>
          <w:szCs w:val="32"/>
        </w:rPr>
        <w:object>
          <v:shape id="_x0000_i1113" o:spt="75" type="#_x0000_t75" style="height:14.4pt;width:27.55pt;" o:ole="t" filled="f" o:preferrelative="t" stroked="f" coordsize="21600,21600">
            <v:path/>
            <v:fill on="f" focussize="0,0"/>
            <v:stroke on="f" joinstyle="miter"/>
            <v:imagedata r:id="rId62" o:title=""/>
            <o:lock v:ext="edit" aspectratio="t"/>
            <w10:wrap type="none"/>
            <w10:anchorlock/>
          </v:shape>
          <o:OLEObject Type="Embed" ProgID="Equations" ShapeID="_x0000_i1113" DrawAspect="Content" ObjectID="_1468075813" r:id="rId156">
            <o:LockedField>false</o:LockedField>
          </o:OLEObject>
        </w:object>
      </w:r>
    </w:p>
    <w:p w14:paraId="5BB47586">
      <w:pPr>
        <w:pStyle w:val="2"/>
        <w:ind w:firstLine="480" w:firstLineChars="200"/>
        <w:jc w:val="both"/>
        <w:outlineLvl w:val="9"/>
        <w:rPr>
          <w:rFonts w:ascii="Times New Roman" w:hAnsi="Times New Roman" w:cs="Times New Roman"/>
          <w:color w:val="000000" w:themeColor="text1"/>
          <w:position w:val="-6"/>
          <w:sz w:val="24"/>
        </w:rPr>
      </w:pPr>
    </w:p>
    <w:p w14:paraId="4885A9E0">
      <w:pPr>
        <w:pStyle w:val="2"/>
        <w:ind w:firstLine="480" w:firstLineChars="200"/>
        <w:jc w:val="both"/>
        <w:outlineLvl w:val="9"/>
        <w:rPr>
          <w:rFonts w:ascii="Times New Roman" w:hAnsi="Times New Roman" w:cs="Times New Roman"/>
          <w:color w:val="000000" w:themeColor="text1"/>
          <w:position w:val="-6"/>
          <w:sz w:val="24"/>
        </w:rPr>
      </w:pPr>
    </w:p>
    <w:p w14:paraId="78F04695">
      <w:pPr>
        <w:pStyle w:val="2"/>
        <w:ind w:firstLine="480" w:firstLineChars="200"/>
        <w:jc w:val="both"/>
        <w:outlineLvl w:val="9"/>
        <w:rPr>
          <w:rFonts w:ascii="Times New Roman" w:hAnsi="Times New Roman" w:cs="Times New Roman"/>
          <w:color w:val="000000" w:themeColor="text1"/>
          <w:position w:val="-6"/>
          <w:sz w:val="24"/>
        </w:rPr>
      </w:pPr>
    </w:p>
    <w:p w14:paraId="2FFF9C15">
      <w:pPr>
        <w:pStyle w:val="2"/>
        <w:ind w:firstLine="480" w:firstLineChars="200"/>
        <w:outlineLvl w:val="9"/>
        <w:rPr>
          <w:rFonts w:ascii="Times New Roman" w:hAnsi="Times New Roman" w:cs="Times New Roman"/>
          <w:color w:val="000000" w:themeColor="text1"/>
          <w:position w:val="-6"/>
          <w:sz w:val="24"/>
        </w:rPr>
      </w:pPr>
      <w:bookmarkStart w:id="58" w:name="_Toc137500596"/>
      <w:bookmarkStart w:id="59" w:name="_Toc138534034"/>
      <w:bookmarkStart w:id="60" w:name="_Toc138967063"/>
      <w:r>
        <w:rPr>
          <w:rFonts w:ascii="Times New Roman" w:hAnsi="Times New Roman" w:cs="Times New Roman"/>
          <w:color w:val="000000" w:themeColor="text1"/>
          <w:position w:val="-6"/>
          <w:sz w:val="24"/>
        </w:rPr>
        <w:t>___________________</w:t>
      </w:r>
      <w:bookmarkEnd w:id="58"/>
      <w:bookmarkEnd w:id="59"/>
      <w:bookmarkEnd w:id="60"/>
    </w:p>
    <w:sectPr>
      <w:headerReference r:id="rId7" w:type="default"/>
      <w:footerReference r:id="rId8" w:type="default"/>
      <w:pgSz w:w="11906" w:h="16838"/>
      <w:pgMar w:top="1440" w:right="1134" w:bottom="1440" w:left="1134"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文鼎小标宋">
    <w:altName w:val="宋体"/>
    <w:panose1 w:val="00000000000000000000"/>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8B76D">
    <w:pPr>
      <w:pStyle w:val="18"/>
      <w:jc w:val="right"/>
    </w:pPr>
    <w:r>
      <w:fldChar w:fldCharType="begin"/>
    </w:r>
    <w:r>
      <w:rPr>
        <w:rStyle w:val="31"/>
      </w:rPr>
      <w:instrText xml:space="preserve"> PAGE </w:instrText>
    </w:r>
    <w:r>
      <w:fldChar w:fldCharType="separate"/>
    </w:r>
    <w:r>
      <w:rPr>
        <w:rStyle w:val="31"/>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8D3D4">
    <w:pPr>
      <w:pStyle w:val="18"/>
      <w:jc w:val="right"/>
    </w:pPr>
    <w:r>
      <w:fldChar w:fldCharType="begin"/>
    </w:r>
    <w:r>
      <w:rPr>
        <w:rStyle w:val="31"/>
      </w:rPr>
      <w:instrText xml:space="preserve"> PAGE </w:instrText>
    </w:r>
    <w:r>
      <w:fldChar w:fldCharType="separate"/>
    </w:r>
    <w:r>
      <w:rPr>
        <w:rStyle w:val="31"/>
      </w:rPr>
      <w:t>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B6F54">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E24EB">
    <w:pPr>
      <w:pStyle w:val="19"/>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79B61C15">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99AD4">
    <w:pPr>
      <w:pStyle w:val="19"/>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0159">
    <w:pPr>
      <w:pStyle w:val="19"/>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62F70A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none"/>
      <w:pStyle w:val="65"/>
      <w:suff w:val="nothing"/>
      <w:lvlText w:val="%1"/>
      <w:lvlJc w:val="left"/>
      <w:pPr>
        <w:ind w:left="0" w:firstLine="0"/>
      </w:pPr>
      <w:rPr>
        <w:rFonts w:hint="default" w:ascii="Times New Roman" w:hAnsi="Times New Roman"/>
        <w:b/>
        <w:i w:val="0"/>
        <w:sz w:val="21"/>
      </w:rPr>
    </w:lvl>
    <w:lvl w:ilvl="1" w:tentative="0">
      <w:start w:val="1"/>
      <w:numFmt w:val="decimal"/>
      <w:pStyle w:val="55"/>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54"/>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3"/>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pStyle w:val="6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177485"/>
    <w:multiLevelType w:val="singleLevel"/>
    <w:tmpl w:val="6C177485"/>
    <w:lvl w:ilvl="0" w:tentative="0">
      <w:start w:val="1"/>
      <w:numFmt w:val="decimal"/>
      <w:pStyle w:val="38"/>
      <w:lvlText w:val="%1."/>
      <w:lvlJc w:val="left"/>
      <w:pPr>
        <w:tabs>
          <w:tab w:val="left" w:pos="165"/>
        </w:tabs>
        <w:ind w:left="165" w:hanging="16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2"/>
  <w:drawingGridVerticalSpacing w:val="3"/>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348C"/>
    <w:rsid w:val="00004193"/>
    <w:rsid w:val="00004C4A"/>
    <w:rsid w:val="00005BA2"/>
    <w:rsid w:val="000068F2"/>
    <w:rsid w:val="00007D7C"/>
    <w:rsid w:val="00007FCF"/>
    <w:rsid w:val="00007FDD"/>
    <w:rsid w:val="00010579"/>
    <w:rsid w:val="00010965"/>
    <w:rsid w:val="0001153E"/>
    <w:rsid w:val="00012344"/>
    <w:rsid w:val="00012CA4"/>
    <w:rsid w:val="00013F5B"/>
    <w:rsid w:val="0001403D"/>
    <w:rsid w:val="000147BD"/>
    <w:rsid w:val="00015B5A"/>
    <w:rsid w:val="00015F95"/>
    <w:rsid w:val="0001627C"/>
    <w:rsid w:val="00016463"/>
    <w:rsid w:val="00016B5A"/>
    <w:rsid w:val="00017E96"/>
    <w:rsid w:val="00021099"/>
    <w:rsid w:val="000217DC"/>
    <w:rsid w:val="0002258D"/>
    <w:rsid w:val="00023B0A"/>
    <w:rsid w:val="00023F40"/>
    <w:rsid w:val="000244C3"/>
    <w:rsid w:val="0002622E"/>
    <w:rsid w:val="00027034"/>
    <w:rsid w:val="000272A3"/>
    <w:rsid w:val="0003017A"/>
    <w:rsid w:val="0003169C"/>
    <w:rsid w:val="00031B9A"/>
    <w:rsid w:val="000325E1"/>
    <w:rsid w:val="00033482"/>
    <w:rsid w:val="00033930"/>
    <w:rsid w:val="0003487B"/>
    <w:rsid w:val="0003686F"/>
    <w:rsid w:val="000373FC"/>
    <w:rsid w:val="000379DE"/>
    <w:rsid w:val="00037A8D"/>
    <w:rsid w:val="00040623"/>
    <w:rsid w:val="0004094A"/>
    <w:rsid w:val="00040E3E"/>
    <w:rsid w:val="000419C1"/>
    <w:rsid w:val="000419EA"/>
    <w:rsid w:val="00042176"/>
    <w:rsid w:val="00042A38"/>
    <w:rsid w:val="000436D4"/>
    <w:rsid w:val="00043D2B"/>
    <w:rsid w:val="00044352"/>
    <w:rsid w:val="0004516C"/>
    <w:rsid w:val="00046E4E"/>
    <w:rsid w:val="00047757"/>
    <w:rsid w:val="00050308"/>
    <w:rsid w:val="00052796"/>
    <w:rsid w:val="00052B2E"/>
    <w:rsid w:val="00053841"/>
    <w:rsid w:val="00054268"/>
    <w:rsid w:val="0005453A"/>
    <w:rsid w:val="0005457F"/>
    <w:rsid w:val="00055014"/>
    <w:rsid w:val="00056317"/>
    <w:rsid w:val="0005672B"/>
    <w:rsid w:val="00056BC2"/>
    <w:rsid w:val="0005750E"/>
    <w:rsid w:val="00061C3E"/>
    <w:rsid w:val="000623BA"/>
    <w:rsid w:val="000633EF"/>
    <w:rsid w:val="00063C0C"/>
    <w:rsid w:val="00063FAB"/>
    <w:rsid w:val="00064286"/>
    <w:rsid w:val="000644EF"/>
    <w:rsid w:val="0006578D"/>
    <w:rsid w:val="000657F3"/>
    <w:rsid w:val="00065CF3"/>
    <w:rsid w:val="00070664"/>
    <w:rsid w:val="0007098F"/>
    <w:rsid w:val="00070C09"/>
    <w:rsid w:val="00070C14"/>
    <w:rsid w:val="00071BE8"/>
    <w:rsid w:val="00072210"/>
    <w:rsid w:val="00072822"/>
    <w:rsid w:val="0007290A"/>
    <w:rsid w:val="00073147"/>
    <w:rsid w:val="000736E3"/>
    <w:rsid w:val="00075311"/>
    <w:rsid w:val="00075E92"/>
    <w:rsid w:val="00075EBB"/>
    <w:rsid w:val="00077D5B"/>
    <w:rsid w:val="00081860"/>
    <w:rsid w:val="00082067"/>
    <w:rsid w:val="00084346"/>
    <w:rsid w:val="00084C47"/>
    <w:rsid w:val="0008517A"/>
    <w:rsid w:val="00085324"/>
    <w:rsid w:val="00086624"/>
    <w:rsid w:val="000866CF"/>
    <w:rsid w:val="00090249"/>
    <w:rsid w:val="000909D3"/>
    <w:rsid w:val="00091716"/>
    <w:rsid w:val="00091E30"/>
    <w:rsid w:val="000932FA"/>
    <w:rsid w:val="00093A95"/>
    <w:rsid w:val="00094D0E"/>
    <w:rsid w:val="0009737A"/>
    <w:rsid w:val="00097C56"/>
    <w:rsid w:val="00097DED"/>
    <w:rsid w:val="00097F4E"/>
    <w:rsid w:val="000A1A43"/>
    <w:rsid w:val="000A2574"/>
    <w:rsid w:val="000A2F66"/>
    <w:rsid w:val="000A4DC8"/>
    <w:rsid w:val="000A5CA8"/>
    <w:rsid w:val="000A6DEC"/>
    <w:rsid w:val="000A73A2"/>
    <w:rsid w:val="000B01EB"/>
    <w:rsid w:val="000B03C0"/>
    <w:rsid w:val="000B13A2"/>
    <w:rsid w:val="000B1B1E"/>
    <w:rsid w:val="000B20DB"/>
    <w:rsid w:val="000B2BFE"/>
    <w:rsid w:val="000B548B"/>
    <w:rsid w:val="000B5886"/>
    <w:rsid w:val="000B653D"/>
    <w:rsid w:val="000B6BE9"/>
    <w:rsid w:val="000B7257"/>
    <w:rsid w:val="000B7A93"/>
    <w:rsid w:val="000B7FB7"/>
    <w:rsid w:val="000C0284"/>
    <w:rsid w:val="000C0D57"/>
    <w:rsid w:val="000C12C4"/>
    <w:rsid w:val="000C28DC"/>
    <w:rsid w:val="000C35BB"/>
    <w:rsid w:val="000C3670"/>
    <w:rsid w:val="000C43E8"/>
    <w:rsid w:val="000C4A10"/>
    <w:rsid w:val="000C5198"/>
    <w:rsid w:val="000C51DB"/>
    <w:rsid w:val="000C5858"/>
    <w:rsid w:val="000C5FC0"/>
    <w:rsid w:val="000C7EED"/>
    <w:rsid w:val="000D0450"/>
    <w:rsid w:val="000D1340"/>
    <w:rsid w:val="000D145B"/>
    <w:rsid w:val="000D2866"/>
    <w:rsid w:val="000D2B43"/>
    <w:rsid w:val="000D34DA"/>
    <w:rsid w:val="000D5AFB"/>
    <w:rsid w:val="000D5CC3"/>
    <w:rsid w:val="000D5E4C"/>
    <w:rsid w:val="000D63D0"/>
    <w:rsid w:val="000D63E2"/>
    <w:rsid w:val="000D6A75"/>
    <w:rsid w:val="000D75EF"/>
    <w:rsid w:val="000D7E92"/>
    <w:rsid w:val="000E18C5"/>
    <w:rsid w:val="000E1A6B"/>
    <w:rsid w:val="000E1EB4"/>
    <w:rsid w:val="000E1FC2"/>
    <w:rsid w:val="000E23F2"/>
    <w:rsid w:val="000E24B8"/>
    <w:rsid w:val="000E2980"/>
    <w:rsid w:val="000E333E"/>
    <w:rsid w:val="000E3AE4"/>
    <w:rsid w:val="000E4B57"/>
    <w:rsid w:val="000E511C"/>
    <w:rsid w:val="000E712E"/>
    <w:rsid w:val="000E74FA"/>
    <w:rsid w:val="000E7D15"/>
    <w:rsid w:val="000F0A3B"/>
    <w:rsid w:val="000F1B4A"/>
    <w:rsid w:val="000F1BFA"/>
    <w:rsid w:val="000F1EDB"/>
    <w:rsid w:val="000F3326"/>
    <w:rsid w:val="000F3CAB"/>
    <w:rsid w:val="000F5ADD"/>
    <w:rsid w:val="000F7979"/>
    <w:rsid w:val="000F7CA3"/>
    <w:rsid w:val="001020C0"/>
    <w:rsid w:val="00103922"/>
    <w:rsid w:val="0010478C"/>
    <w:rsid w:val="00105F0B"/>
    <w:rsid w:val="00106B12"/>
    <w:rsid w:val="001074DC"/>
    <w:rsid w:val="00107DA9"/>
    <w:rsid w:val="00107F0A"/>
    <w:rsid w:val="001104DE"/>
    <w:rsid w:val="001124D2"/>
    <w:rsid w:val="00114ACB"/>
    <w:rsid w:val="00114DDD"/>
    <w:rsid w:val="00115E3A"/>
    <w:rsid w:val="00115E93"/>
    <w:rsid w:val="00116020"/>
    <w:rsid w:val="00116AC9"/>
    <w:rsid w:val="00117E8A"/>
    <w:rsid w:val="0012097D"/>
    <w:rsid w:val="00121033"/>
    <w:rsid w:val="00121505"/>
    <w:rsid w:val="001223AD"/>
    <w:rsid w:val="0012343F"/>
    <w:rsid w:val="00123DA7"/>
    <w:rsid w:val="001244F3"/>
    <w:rsid w:val="00125565"/>
    <w:rsid w:val="00125DAC"/>
    <w:rsid w:val="00125E61"/>
    <w:rsid w:val="001262DA"/>
    <w:rsid w:val="0012664C"/>
    <w:rsid w:val="00126B4A"/>
    <w:rsid w:val="00126F50"/>
    <w:rsid w:val="00131F11"/>
    <w:rsid w:val="00132123"/>
    <w:rsid w:val="00132602"/>
    <w:rsid w:val="00133367"/>
    <w:rsid w:val="00133FEF"/>
    <w:rsid w:val="0013446D"/>
    <w:rsid w:val="00134D60"/>
    <w:rsid w:val="00134F11"/>
    <w:rsid w:val="001352AD"/>
    <w:rsid w:val="001353AC"/>
    <w:rsid w:val="00140311"/>
    <w:rsid w:val="00140F32"/>
    <w:rsid w:val="00142700"/>
    <w:rsid w:val="001445C3"/>
    <w:rsid w:val="00146B29"/>
    <w:rsid w:val="00147559"/>
    <w:rsid w:val="00147BBD"/>
    <w:rsid w:val="001519E3"/>
    <w:rsid w:val="00152741"/>
    <w:rsid w:val="00152EE3"/>
    <w:rsid w:val="001542DB"/>
    <w:rsid w:val="00156E70"/>
    <w:rsid w:val="0015722C"/>
    <w:rsid w:val="00160261"/>
    <w:rsid w:val="00160DFC"/>
    <w:rsid w:val="00161239"/>
    <w:rsid w:val="0016147B"/>
    <w:rsid w:val="00162138"/>
    <w:rsid w:val="00162CAD"/>
    <w:rsid w:val="00163537"/>
    <w:rsid w:val="00163B32"/>
    <w:rsid w:val="00164B59"/>
    <w:rsid w:val="00165945"/>
    <w:rsid w:val="00166332"/>
    <w:rsid w:val="00166AA3"/>
    <w:rsid w:val="00166D44"/>
    <w:rsid w:val="00166E90"/>
    <w:rsid w:val="0016778F"/>
    <w:rsid w:val="0016788B"/>
    <w:rsid w:val="00167AAF"/>
    <w:rsid w:val="001703FB"/>
    <w:rsid w:val="001705E7"/>
    <w:rsid w:val="001706E0"/>
    <w:rsid w:val="00171A19"/>
    <w:rsid w:val="00172A27"/>
    <w:rsid w:val="00173260"/>
    <w:rsid w:val="00173876"/>
    <w:rsid w:val="00174D81"/>
    <w:rsid w:val="0017516D"/>
    <w:rsid w:val="001779CF"/>
    <w:rsid w:val="0018070C"/>
    <w:rsid w:val="0018109F"/>
    <w:rsid w:val="00183827"/>
    <w:rsid w:val="0018455E"/>
    <w:rsid w:val="00185C11"/>
    <w:rsid w:val="00186220"/>
    <w:rsid w:val="00186D84"/>
    <w:rsid w:val="00190370"/>
    <w:rsid w:val="00190D53"/>
    <w:rsid w:val="00192FE9"/>
    <w:rsid w:val="0019379A"/>
    <w:rsid w:val="0019597E"/>
    <w:rsid w:val="001967CC"/>
    <w:rsid w:val="001969CB"/>
    <w:rsid w:val="00196A8B"/>
    <w:rsid w:val="0019732D"/>
    <w:rsid w:val="001A03B8"/>
    <w:rsid w:val="001A0A2A"/>
    <w:rsid w:val="001A0B5C"/>
    <w:rsid w:val="001A11B2"/>
    <w:rsid w:val="001A1871"/>
    <w:rsid w:val="001A4010"/>
    <w:rsid w:val="001A4185"/>
    <w:rsid w:val="001A4E64"/>
    <w:rsid w:val="001A4F85"/>
    <w:rsid w:val="001A5988"/>
    <w:rsid w:val="001A6A16"/>
    <w:rsid w:val="001A6FD2"/>
    <w:rsid w:val="001B1135"/>
    <w:rsid w:val="001B171F"/>
    <w:rsid w:val="001B1AAF"/>
    <w:rsid w:val="001B2B06"/>
    <w:rsid w:val="001B30C2"/>
    <w:rsid w:val="001B38FD"/>
    <w:rsid w:val="001B4184"/>
    <w:rsid w:val="001B5A4E"/>
    <w:rsid w:val="001B5A94"/>
    <w:rsid w:val="001B63E8"/>
    <w:rsid w:val="001B6553"/>
    <w:rsid w:val="001B6571"/>
    <w:rsid w:val="001B69DF"/>
    <w:rsid w:val="001B76B0"/>
    <w:rsid w:val="001C0049"/>
    <w:rsid w:val="001C09D4"/>
    <w:rsid w:val="001C0FCB"/>
    <w:rsid w:val="001C1705"/>
    <w:rsid w:val="001C3B56"/>
    <w:rsid w:val="001C405E"/>
    <w:rsid w:val="001C49C5"/>
    <w:rsid w:val="001C4E32"/>
    <w:rsid w:val="001C52B6"/>
    <w:rsid w:val="001C54C3"/>
    <w:rsid w:val="001C5708"/>
    <w:rsid w:val="001C6EFF"/>
    <w:rsid w:val="001C7317"/>
    <w:rsid w:val="001C7D1A"/>
    <w:rsid w:val="001D0F2A"/>
    <w:rsid w:val="001D1A72"/>
    <w:rsid w:val="001D1AD3"/>
    <w:rsid w:val="001D1AD8"/>
    <w:rsid w:val="001D2163"/>
    <w:rsid w:val="001D29B5"/>
    <w:rsid w:val="001D2D66"/>
    <w:rsid w:val="001D307E"/>
    <w:rsid w:val="001D3A15"/>
    <w:rsid w:val="001D4174"/>
    <w:rsid w:val="001D435A"/>
    <w:rsid w:val="001D46CD"/>
    <w:rsid w:val="001D5676"/>
    <w:rsid w:val="001D585B"/>
    <w:rsid w:val="001D5890"/>
    <w:rsid w:val="001D5CCF"/>
    <w:rsid w:val="001D6358"/>
    <w:rsid w:val="001E02F8"/>
    <w:rsid w:val="001E043B"/>
    <w:rsid w:val="001E05F0"/>
    <w:rsid w:val="001E081C"/>
    <w:rsid w:val="001E1404"/>
    <w:rsid w:val="001E1636"/>
    <w:rsid w:val="001E1C77"/>
    <w:rsid w:val="001E2A63"/>
    <w:rsid w:val="001E3210"/>
    <w:rsid w:val="001E3751"/>
    <w:rsid w:val="001E3783"/>
    <w:rsid w:val="001E3A0C"/>
    <w:rsid w:val="001E4014"/>
    <w:rsid w:val="001E44D3"/>
    <w:rsid w:val="001E49DA"/>
    <w:rsid w:val="001E4D1D"/>
    <w:rsid w:val="001E4EC0"/>
    <w:rsid w:val="001E51C7"/>
    <w:rsid w:val="001E6906"/>
    <w:rsid w:val="001E6D24"/>
    <w:rsid w:val="001E71F4"/>
    <w:rsid w:val="001F07E9"/>
    <w:rsid w:val="001F0DF8"/>
    <w:rsid w:val="001F10A9"/>
    <w:rsid w:val="001F183E"/>
    <w:rsid w:val="001F18F2"/>
    <w:rsid w:val="001F1FAC"/>
    <w:rsid w:val="001F2126"/>
    <w:rsid w:val="001F2322"/>
    <w:rsid w:val="001F3E08"/>
    <w:rsid w:val="0020044D"/>
    <w:rsid w:val="0020062E"/>
    <w:rsid w:val="00201238"/>
    <w:rsid w:val="00201963"/>
    <w:rsid w:val="002029B4"/>
    <w:rsid w:val="00202E77"/>
    <w:rsid w:val="002053FB"/>
    <w:rsid w:val="002058F4"/>
    <w:rsid w:val="00211323"/>
    <w:rsid w:val="00211F33"/>
    <w:rsid w:val="00212773"/>
    <w:rsid w:val="00212D71"/>
    <w:rsid w:val="0021393B"/>
    <w:rsid w:val="002142EB"/>
    <w:rsid w:val="002143B5"/>
    <w:rsid w:val="00215031"/>
    <w:rsid w:val="002150E8"/>
    <w:rsid w:val="002158F1"/>
    <w:rsid w:val="00215A5B"/>
    <w:rsid w:val="002175CA"/>
    <w:rsid w:val="00220936"/>
    <w:rsid w:val="00220EA8"/>
    <w:rsid w:val="00220F18"/>
    <w:rsid w:val="00221C89"/>
    <w:rsid w:val="00221F42"/>
    <w:rsid w:val="00222AE6"/>
    <w:rsid w:val="00222F1B"/>
    <w:rsid w:val="00223BFD"/>
    <w:rsid w:val="00223DB3"/>
    <w:rsid w:val="00224CCF"/>
    <w:rsid w:val="00224F3C"/>
    <w:rsid w:val="00226C85"/>
    <w:rsid w:val="00230E54"/>
    <w:rsid w:val="002321C9"/>
    <w:rsid w:val="00232AF7"/>
    <w:rsid w:val="0023368E"/>
    <w:rsid w:val="00234393"/>
    <w:rsid w:val="0023494F"/>
    <w:rsid w:val="0023547F"/>
    <w:rsid w:val="0023559E"/>
    <w:rsid w:val="002356E6"/>
    <w:rsid w:val="00235723"/>
    <w:rsid w:val="00235F02"/>
    <w:rsid w:val="002366A6"/>
    <w:rsid w:val="00236CD4"/>
    <w:rsid w:val="00237425"/>
    <w:rsid w:val="00237EA5"/>
    <w:rsid w:val="00240DBE"/>
    <w:rsid w:val="00241846"/>
    <w:rsid w:val="0024302E"/>
    <w:rsid w:val="00243C95"/>
    <w:rsid w:val="00244B77"/>
    <w:rsid w:val="00245163"/>
    <w:rsid w:val="00245F35"/>
    <w:rsid w:val="00246102"/>
    <w:rsid w:val="002467BB"/>
    <w:rsid w:val="00246D95"/>
    <w:rsid w:val="00246DBB"/>
    <w:rsid w:val="00251032"/>
    <w:rsid w:val="002513DF"/>
    <w:rsid w:val="0025172F"/>
    <w:rsid w:val="00251BC5"/>
    <w:rsid w:val="00253100"/>
    <w:rsid w:val="00253C0C"/>
    <w:rsid w:val="002542BB"/>
    <w:rsid w:val="002551A6"/>
    <w:rsid w:val="00257AFA"/>
    <w:rsid w:val="00257C76"/>
    <w:rsid w:val="00257D5D"/>
    <w:rsid w:val="00257E79"/>
    <w:rsid w:val="00260CD7"/>
    <w:rsid w:val="002618FA"/>
    <w:rsid w:val="00261D35"/>
    <w:rsid w:val="002623C1"/>
    <w:rsid w:val="00263598"/>
    <w:rsid w:val="00263732"/>
    <w:rsid w:val="0026377D"/>
    <w:rsid w:val="0026493F"/>
    <w:rsid w:val="00264D9D"/>
    <w:rsid w:val="00265315"/>
    <w:rsid w:val="00266A8E"/>
    <w:rsid w:val="00267364"/>
    <w:rsid w:val="00267707"/>
    <w:rsid w:val="002707CB"/>
    <w:rsid w:val="002714D0"/>
    <w:rsid w:val="002723E0"/>
    <w:rsid w:val="00273BDB"/>
    <w:rsid w:val="0027418F"/>
    <w:rsid w:val="002744CB"/>
    <w:rsid w:val="002744E5"/>
    <w:rsid w:val="002767F0"/>
    <w:rsid w:val="00277035"/>
    <w:rsid w:val="002802A9"/>
    <w:rsid w:val="00281063"/>
    <w:rsid w:val="0028124C"/>
    <w:rsid w:val="00281A98"/>
    <w:rsid w:val="002826EF"/>
    <w:rsid w:val="00283183"/>
    <w:rsid w:val="0028335A"/>
    <w:rsid w:val="00283D0B"/>
    <w:rsid w:val="00284683"/>
    <w:rsid w:val="0028526D"/>
    <w:rsid w:val="0028678F"/>
    <w:rsid w:val="00290B3A"/>
    <w:rsid w:val="002918CD"/>
    <w:rsid w:val="00292506"/>
    <w:rsid w:val="00292A2C"/>
    <w:rsid w:val="00293E2A"/>
    <w:rsid w:val="002942AB"/>
    <w:rsid w:val="002946ED"/>
    <w:rsid w:val="002949A8"/>
    <w:rsid w:val="00296BB4"/>
    <w:rsid w:val="00297155"/>
    <w:rsid w:val="002A0E67"/>
    <w:rsid w:val="002A0EED"/>
    <w:rsid w:val="002A1B10"/>
    <w:rsid w:val="002A2015"/>
    <w:rsid w:val="002A2FA5"/>
    <w:rsid w:val="002A30C1"/>
    <w:rsid w:val="002A4084"/>
    <w:rsid w:val="002A588A"/>
    <w:rsid w:val="002A5D4A"/>
    <w:rsid w:val="002A68E9"/>
    <w:rsid w:val="002A6D55"/>
    <w:rsid w:val="002A6F22"/>
    <w:rsid w:val="002B1419"/>
    <w:rsid w:val="002B168A"/>
    <w:rsid w:val="002B1CCA"/>
    <w:rsid w:val="002B2049"/>
    <w:rsid w:val="002B2ACD"/>
    <w:rsid w:val="002B4519"/>
    <w:rsid w:val="002B4DDB"/>
    <w:rsid w:val="002B57D3"/>
    <w:rsid w:val="002B5C49"/>
    <w:rsid w:val="002B6781"/>
    <w:rsid w:val="002B7A68"/>
    <w:rsid w:val="002C006A"/>
    <w:rsid w:val="002C08A5"/>
    <w:rsid w:val="002C0DFF"/>
    <w:rsid w:val="002C19DF"/>
    <w:rsid w:val="002C1E45"/>
    <w:rsid w:val="002C1FD6"/>
    <w:rsid w:val="002C27EA"/>
    <w:rsid w:val="002C2B33"/>
    <w:rsid w:val="002C3D26"/>
    <w:rsid w:val="002C4100"/>
    <w:rsid w:val="002C5125"/>
    <w:rsid w:val="002C559A"/>
    <w:rsid w:val="002C5D50"/>
    <w:rsid w:val="002D1C8C"/>
    <w:rsid w:val="002D510E"/>
    <w:rsid w:val="002D538B"/>
    <w:rsid w:val="002D5698"/>
    <w:rsid w:val="002D690F"/>
    <w:rsid w:val="002D6ACB"/>
    <w:rsid w:val="002D7068"/>
    <w:rsid w:val="002D7AF4"/>
    <w:rsid w:val="002E1CCC"/>
    <w:rsid w:val="002E233A"/>
    <w:rsid w:val="002E235B"/>
    <w:rsid w:val="002E25C9"/>
    <w:rsid w:val="002E3759"/>
    <w:rsid w:val="002E3D31"/>
    <w:rsid w:val="002E3D7E"/>
    <w:rsid w:val="002E4241"/>
    <w:rsid w:val="002E4303"/>
    <w:rsid w:val="002E4E52"/>
    <w:rsid w:val="002E51CC"/>
    <w:rsid w:val="002E79E0"/>
    <w:rsid w:val="002F13C2"/>
    <w:rsid w:val="002F1AE9"/>
    <w:rsid w:val="002F2E00"/>
    <w:rsid w:val="002F3F4A"/>
    <w:rsid w:val="002F624B"/>
    <w:rsid w:val="002F78E4"/>
    <w:rsid w:val="002F78ED"/>
    <w:rsid w:val="003006C6"/>
    <w:rsid w:val="003034EA"/>
    <w:rsid w:val="003051D2"/>
    <w:rsid w:val="00306813"/>
    <w:rsid w:val="00311A35"/>
    <w:rsid w:val="00313491"/>
    <w:rsid w:val="00313A3D"/>
    <w:rsid w:val="0031472C"/>
    <w:rsid w:val="003148EC"/>
    <w:rsid w:val="00315E8D"/>
    <w:rsid w:val="00316DEF"/>
    <w:rsid w:val="003174F4"/>
    <w:rsid w:val="00320CCE"/>
    <w:rsid w:val="00320DBC"/>
    <w:rsid w:val="0032168D"/>
    <w:rsid w:val="00324191"/>
    <w:rsid w:val="003244C3"/>
    <w:rsid w:val="00324AD8"/>
    <w:rsid w:val="003266A0"/>
    <w:rsid w:val="00327364"/>
    <w:rsid w:val="003276DB"/>
    <w:rsid w:val="00327ED8"/>
    <w:rsid w:val="00330027"/>
    <w:rsid w:val="00330896"/>
    <w:rsid w:val="0033145B"/>
    <w:rsid w:val="0033146F"/>
    <w:rsid w:val="003316CF"/>
    <w:rsid w:val="0033275F"/>
    <w:rsid w:val="00332ABF"/>
    <w:rsid w:val="00333988"/>
    <w:rsid w:val="00333A08"/>
    <w:rsid w:val="00333EE7"/>
    <w:rsid w:val="003349D8"/>
    <w:rsid w:val="003352E9"/>
    <w:rsid w:val="00335C02"/>
    <w:rsid w:val="0033631C"/>
    <w:rsid w:val="00336DB7"/>
    <w:rsid w:val="0033715C"/>
    <w:rsid w:val="00337B11"/>
    <w:rsid w:val="00341A3C"/>
    <w:rsid w:val="00341CA5"/>
    <w:rsid w:val="00343186"/>
    <w:rsid w:val="00343EFE"/>
    <w:rsid w:val="0034420B"/>
    <w:rsid w:val="00344533"/>
    <w:rsid w:val="00344EA4"/>
    <w:rsid w:val="00345032"/>
    <w:rsid w:val="0034531A"/>
    <w:rsid w:val="00346CB9"/>
    <w:rsid w:val="003470FE"/>
    <w:rsid w:val="003516E7"/>
    <w:rsid w:val="00351C9F"/>
    <w:rsid w:val="003532EE"/>
    <w:rsid w:val="003538D6"/>
    <w:rsid w:val="00353F83"/>
    <w:rsid w:val="00354898"/>
    <w:rsid w:val="003549F8"/>
    <w:rsid w:val="00354C27"/>
    <w:rsid w:val="003557D4"/>
    <w:rsid w:val="00355BC4"/>
    <w:rsid w:val="00355FB7"/>
    <w:rsid w:val="00356254"/>
    <w:rsid w:val="00356641"/>
    <w:rsid w:val="003568D5"/>
    <w:rsid w:val="00356B46"/>
    <w:rsid w:val="00361797"/>
    <w:rsid w:val="00362C3A"/>
    <w:rsid w:val="003643C7"/>
    <w:rsid w:val="00365C02"/>
    <w:rsid w:val="00365CE3"/>
    <w:rsid w:val="00367275"/>
    <w:rsid w:val="00367544"/>
    <w:rsid w:val="003678C0"/>
    <w:rsid w:val="00367B60"/>
    <w:rsid w:val="003737CB"/>
    <w:rsid w:val="00373BFB"/>
    <w:rsid w:val="00375419"/>
    <w:rsid w:val="003769BB"/>
    <w:rsid w:val="003801B2"/>
    <w:rsid w:val="00380D12"/>
    <w:rsid w:val="00380DC3"/>
    <w:rsid w:val="00381800"/>
    <w:rsid w:val="00382508"/>
    <w:rsid w:val="003829C0"/>
    <w:rsid w:val="00383315"/>
    <w:rsid w:val="003845CC"/>
    <w:rsid w:val="0038655C"/>
    <w:rsid w:val="00386AA7"/>
    <w:rsid w:val="00387DE9"/>
    <w:rsid w:val="00387EF8"/>
    <w:rsid w:val="0039092C"/>
    <w:rsid w:val="00391392"/>
    <w:rsid w:val="003928EB"/>
    <w:rsid w:val="00394EAC"/>
    <w:rsid w:val="003952D6"/>
    <w:rsid w:val="003955B8"/>
    <w:rsid w:val="0039658A"/>
    <w:rsid w:val="003967A9"/>
    <w:rsid w:val="003967EE"/>
    <w:rsid w:val="0039700E"/>
    <w:rsid w:val="003A0278"/>
    <w:rsid w:val="003A08FF"/>
    <w:rsid w:val="003A106A"/>
    <w:rsid w:val="003A10C7"/>
    <w:rsid w:val="003A1DAE"/>
    <w:rsid w:val="003A2955"/>
    <w:rsid w:val="003A3EF8"/>
    <w:rsid w:val="003A4267"/>
    <w:rsid w:val="003A4A33"/>
    <w:rsid w:val="003A5EBA"/>
    <w:rsid w:val="003A690D"/>
    <w:rsid w:val="003B0166"/>
    <w:rsid w:val="003B08D0"/>
    <w:rsid w:val="003B0DA3"/>
    <w:rsid w:val="003B2170"/>
    <w:rsid w:val="003B3AE1"/>
    <w:rsid w:val="003B4085"/>
    <w:rsid w:val="003B40C6"/>
    <w:rsid w:val="003B434E"/>
    <w:rsid w:val="003B45B4"/>
    <w:rsid w:val="003B5ED5"/>
    <w:rsid w:val="003B6953"/>
    <w:rsid w:val="003B6CCC"/>
    <w:rsid w:val="003B6EE0"/>
    <w:rsid w:val="003B7793"/>
    <w:rsid w:val="003C098C"/>
    <w:rsid w:val="003C1C99"/>
    <w:rsid w:val="003C38AA"/>
    <w:rsid w:val="003C49C4"/>
    <w:rsid w:val="003C5259"/>
    <w:rsid w:val="003C5285"/>
    <w:rsid w:val="003C68F2"/>
    <w:rsid w:val="003C7AEF"/>
    <w:rsid w:val="003C7D9A"/>
    <w:rsid w:val="003D1326"/>
    <w:rsid w:val="003D1C42"/>
    <w:rsid w:val="003D20CB"/>
    <w:rsid w:val="003D262E"/>
    <w:rsid w:val="003D2EC0"/>
    <w:rsid w:val="003D39C3"/>
    <w:rsid w:val="003D402D"/>
    <w:rsid w:val="003D4CF1"/>
    <w:rsid w:val="003D619A"/>
    <w:rsid w:val="003D63BC"/>
    <w:rsid w:val="003D75F1"/>
    <w:rsid w:val="003D76CD"/>
    <w:rsid w:val="003E0BB1"/>
    <w:rsid w:val="003E290D"/>
    <w:rsid w:val="003E589A"/>
    <w:rsid w:val="003E6BE5"/>
    <w:rsid w:val="003E703A"/>
    <w:rsid w:val="003E7091"/>
    <w:rsid w:val="003F0C3D"/>
    <w:rsid w:val="003F1629"/>
    <w:rsid w:val="003F2E1A"/>
    <w:rsid w:val="003F3048"/>
    <w:rsid w:val="003F4902"/>
    <w:rsid w:val="003F58C5"/>
    <w:rsid w:val="003F645F"/>
    <w:rsid w:val="003F6AE4"/>
    <w:rsid w:val="003F6DDE"/>
    <w:rsid w:val="003F70E9"/>
    <w:rsid w:val="00402F96"/>
    <w:rsid w:val="00403C47"/>
    <w:rsid w:val="00404B1F"/>
    <w:rsid w:val="00406097"/>
    <w:rsid w:val="00406775"/>
    <w:rsid w:val="0041063A"/>
    <w:rsid w:val="00410A10"/>
    <w:rsid w:val="00410F56"/>
    <w:rsid w:val="004116FD"/>
    <w:rsid w:val="00411B19"/>
    <w:rsid w:val="00413F82"/>
    <w:rsid w:val="00415744"/>
    <w:rsid w:val="0041656A"/>
    <w:rsid w:val="00416AC5"/>
    <w:rsid w:val="00420250"/>
    <w:rsid w:val="00420F4A"/>
    <w:rsid w:val="00421AD2"/>
    <w:rsid w:val="00422848"/>
    <w:rsid w:val="00422A53"/>
    <w:rsid w:val="00423F8A"/>
    <w:rsid w:val="0042437E"/>
    <w:rsid w:val="00425075"/>
    <w:rsid w:val="004256A2"/>
    <w:rsid w:val="004328AD"/>
    <w:rsid w:val="0043348A"/>
    <w:rsid w:val="0043565B"/>
    <w:rsid w:val="00435CCF"/>
    <w:rsid w:val="00441065"/>
    <w:rsid w:val="004420BE"/>
    <w:rsid w:val="004423CE"/>
    <w:rsid w:val="0044248C"/>
    <w:rsid w:val="00442708"/>
    <w:rsid w:val="00442A9D"/>
    <w:rsid w:val="00443C09"/>
    <w:rsid w:val="00443DFD"/>
    <w:rsid w:val="00444496"/>
    <w:rsid w:val="0044538D"/>
    <w:rsid w:val="00445D2A"/>
    <w:rsid w:val="00446FF4"/>
    <w:rsid w:val="00447236"/>
    <w:rsid w:val="004473AD"/>
    <w:rsid w:val="00447829"/>
    <w:rsid w:val="004506EB"/>
    <w:rsid w:val="004507E4"/>
    <w:rsid w:val="00451048"/>
    <w:rsid w:val="004516DF"/>
    <w:rsid w:val="00451B08"/>
    <w:rsid w:val="00451C96"/>
    <w:rsid w:val="0045211A"/>
    <w:rsid w:val="00452B40"/>
    <w:rsid w:val="00452C24"/>
    <w:rsid w:val="0045332D"/>
    <w:rsid w:val="004543C3"/>
    <w:rsid w:val="00454518"/>
    <w:rsid w:val="004551F5"/>
    <w:rsid w:val="00455FE0"/>
    <w:rsid w:val="0045664A"/>
    <w:rsid w:val="00457CF2"/>
    <w:rsid w:val="004602D2"/>
    <w:rsid w:val="00461677"/>
    <w:rsid w:val="00462D10"/>
    <w:rsid w:val="00463B94"/>
    <w:rsid w:val="00463D64"/>
    <w:rsid w:val="004658AD"/>
    <w:rsid w:val="00466550"/>
    <w:rsid w:val="00466A72"/>
    <w:rsid w:val="0046701B"/>
    <w:rsid w:val="004679A5"/>
    <w:rsid w:val="00467E7A"/>
    <w:rsid w:val="00471724"/>
    <w:rsid w:val="004724AC"/>
    <w:rsid w:val="0047296F"/>
    <w:rsid w:val="00474518"/>
    <w:rsid w:val="004753F2"/>
    <w:rsid w:val="00476D65"/>
    <w:rsid w:val="004773B3"/>
    <w:rsid w:val="00477AB3"/>
    <w:rsid w:val="004809E4"/>
    <w:rsid w:val="00480E49"/>
    <w:rsid w:val="00480F5A"/>
    <w:rsid w:val="00482D9D"/>
    <w:rsid w:val="004832BF"/>
    <w:rsid w:val="00485548"/>
    <w:rsid w:val="0048680C"/>
    <w:rsid w:val="00486AD0"/>
    <w:rsid w:val="00486BCE"/>
    <w:rsid w:val="0048743A"/>
    <w:rsid w:val="0048744C"/>
    <w:rsid w:val="0049218D"/>
    <w:rsid w:val="0049229B"/>
    <w:rsid w:val="00492AF3"/>
    <w:rsid w:val="00493848"/>
    <w:rsid w:val="004950BF"/>
    <w:rsid w:val="004951EE"/>
    <w:rsid w:val="00496156"/>
    <w:rsid w:val="00497C56"/>
    <w:rsid w:val="00497DB5"/>
    <w:rsid w:val="00497E3E"/>
    <w:rsid w:val="004A02B0"/>
    <w:rsid w:val="004A0748"/>
    <w:rsid w:val="004A2453"/>
    <w:rsid w:val="004A35B6"/>
    <w:rsid w:val="004A42E9"/>
    <w:rsid w:val="004A45AF"/>
    <w:rsid w:val="004A5587"/>
    <w:rsid w:val="004A6DD6"/>
    <w:rsid w:val="004A7675"/>
    <w:rsid w:val="004A793D"/>
    <w:rsid w:val="004B1105"/>
    <w:rsid w:val="004B1193"/>
    <w:rsid w:val="004B17AF"/>
    <w:rsid w:val="004B32A9"/>
    <w:rsid w:val="004B4084"/>
    <w:rsid w:val="004B50B2"/>
    <w:rsid w:val="004B63F6"/>
    <w:rsid w:val="004B69C3"/>
    <w:rsid w:val="004B6F6F"/>
    <w:rsid w:val="004C19A1"/>
    <w:rsid w:val="004C23A4"/>
    <w:rsid w:val="004C27E7"/>
    <w:rsid w:val="004C29FB"/>
    <w:rsid w:val="004C2A62"/>
    <w:rsid w:val="004C3271"/>
    <w:rsid w:val="004C412E"/>
    <w:rsid w:val="004C45C2"/>
    <w:rsid w:val="004C49F2"/>
    <w:rsid w:val="004C507A"/>
    <w:rsid w:val="004C5093"/>
    <w:rsid w:val="004C5278"/>
    <w:rsid w:val="004C57AB"/>
    <w:rsid w:val="004C5F48"/>
    <w:rsid w:val="004C71F2"/>
    <w:rsid w:val="004C7223"/>
    <w:rsid w:val="004C768F"/>
    <w:rsid w:val="004C79DE"/>
    <w:rsid w:val="004C7E62"/>
    <w:rsid w:val="004D276B"/>
    <w:rsid w:val="004D3282"/>
    <w:rsid w:val="004D3767"/>
    <w:rsid w:val="004D390A"/>
    <w:rsid w:val="004D484C"/>
    <w:rsid w:val="004D55DB"/>
    <w:rsid w:val="004D5F1A"/>
    <w:rsid w:val="004D6944"/>
    <w:rsid w:val="004D6C1E"/>
    <w:rsid w:val="004D6D18"/>
    <w:rsid w:val="004E0713"/>
    <w:rsid w:val="004E15B3"/>
    <w:rsid w:val="004E1D1F"/>
    <w:rsid w:val="004E2D97"/>
    <w:rsid w:val="004E3D3B"/>
    <w:rsid w:val="004E5507"/>
    <w:rsid w:val="004E6FA8"/>
    <w:rsid w:val="004E73DB"/>
    <w:rsid w:val="004E7432"/>
    <w:rsid w:val="004F0548"/>
    <w:rsid w:val="004F07C1"/>
    <w:rsid w:val="004F0ECB"/>
    <w:rsid w:val="004F10ED"/>
    <w:rsid w:val="004F14FD"/>
    <w:rsid w:val="004F31AD"/>
    <w:rsid w:val="004F3423"/>
    <w:rsid w:val="004F3A13"/>
    <w:rsid w:val="004F5A2F"/>
    <w:rsid w:val="004F65D1"/>
    <w:rsid w:val="004F6BA3"/>
    <w:rsid w:val="004F7D18"/>
    <w:rsid w:val="00500580"/>
    <w:rsid w:val="00501668"/>
    <w:rsid w:val="00501AC6"/>
    <w:rsid w:val="0050247D"/>
    <w:rsid w:val="00502634"/>
    <w:rsid w:val="005035FB"/>
    <w:rsid w:val="00504E65"/>
    <w:rsid w:val="005050BC"/>
    <w:rsid w:val="005060A7"/>
    <w:rsid w:val="00507D59"/>
    <w:rsid w:val="00510087"/>
    <w:rsid w:val="00510C08"/>
    <w:rsid w:val="00510F84"/>
    <w:rsid w:val="00513E00"/>
    <w:rsid w:val="00514C4E"/>
    <w:rsid w:val="0051672C"/>
    <w:rsid w:val="00517839"/>
    <w:rsid w:val="00517A56"/>
    <w:rsid w:val="00517AF7"/>
    <w:rsid w:val="00517D82"/>
    <w:rsid w:val="005202FC"/>
    <w:rsid w:val="0052066F"/>
    <w:rsid w:val="00521870"/>
    <w:rsid w:val="005226D6"/>
    <w:rsid w:val="005229A7"/>
    <w:rsid w:val="00523929"/>
    <w:rsid w:val="00524911"/>
    <w:rsid w:val="00525D18"/>
    <w:rsid w:val="00525F7A"/>
    <w:rsid w:val="00530A86"/>
    <w:rsid w:val="00531992"/>
    <w:rsid w:val="00531A94"/>
    <w:rsid w:val="005325BE"/>
    <w:rsid w:val="00532B37"/>
    <w:rsid w:val="0053304C"/>
    <w:rsid w:val="005331EB"/>
    <w:rsid w:val="00533222"/>
    <w:rsid w:val="0053510A"/>
    <w:rsid w:val="00535CEA"/>
    <w:rsid w:val="00537636"/>
    <w:rsid w:val="00537674"/>
    <w:rsid w:val="005377E0"/>
    <w:rsid w:val="00537F02"/>
    <w:rsid w:val="005407D3"/>
    <w:rsid w:val="00540BD0"/>
    <w:rsid w:val="00540C40"/>
    <w:rsid w:val="00542424"/>
    <w:rsid w:val="00543B0E"/>
    <w:rsid w:val="00545DA5"/>
    <w:rsid w:val="00546385"/>
    <w:rsid w:val="00547224"/>
    <w:rsid w:val="005474B6"/>
    <w:rsid w:val="00547813"/>
    <w:rsid w:val="00547A16"/>
    <w:rsid w:val="00547E8C"/>
    <w:rsid w:val="00551E71"/>
    <w:rsid w:val="00552F56"/>
    <w:rsid w:val="00555312"/>
    <w:rsid w:val="005554D9"/>
    <w:rsid w:val="00555F5E"/>
    <w:rsid w:val="0056062C"/>
    <w:rsid w:val="0056196A"/>
    <w:rsid w:val="00561DBD"/>
    <w:rsid w:val="005621D4"/>
    <w:rsid w:val="00563BC2"/>
    <w:rsid w:val="00564031"/>
    <w:rsid w:val="005643A6"/>
    <w:rsid w:val="0056561F"/>
    <w:rsid w:val="00565720"/>
    <w:rsid w:val="00565D4A"/>
    <w:rsid w:val="005660E2"/>
    <w:rsid w:val="005705FF"/>
    <w:rsid w:val="00572E61"/>
    <w:rsid w:val="0057427C"/>
    <w:rsid w:val="0057470A"/>
    <w:rsid w:val="00575F9A"/>
    <w:rsid w:val="0057611B"/>
    <w:rsid w:val="00576E5D"/>
    <w:rsid w:val="0057717C"/>
    <w:rsid w:val="00580295"/>
    <w:rsid w:val="005804C8"/>
    <w:rsid w:val="00580936"/>
    <w:rsid w:val="00582D9A"/>
    <w:rsid w:val="0058409A"/>
    <w:rsid w:val="00584567"/>
    <w:rsid w:val="00584F18"/>
    <w:rsid w:val="005853C0"/>
    <w:rsid w:val="00585C17"/>
    <w:rsid w:val="00585DFA"/>
    <w:rsid w:val="0058668C"/>
    <w:rsid w:val="00586DFF"/>
    <w:rsid w:val="00587100"/>
    <w:rsid w:val="00587DE5"/>
    <w:rsid w:val="005902A0"/>
    <w:rsid w:val="00592BCE"/>
    <w:rsid w:val="005942E3"/>
    <w:rsid w:val="00594DF2"/>
    <w:rsid w:val="0059502B"/>
    <w:rsid w:val="0059598C"/>
    <w:rsid w:val="00595C02"/>
    <w:rsid w:val="00595C21"/>
    <w:rsid w:val="005967BD"/>
    <w:rsid w:val="00596B85"/>
    <w:rsid w:val="005970E2"/>
    <w:rsid w:val="00597374"/>
    <w:rsid w:val="005A0B7C"/>
    <w:rsid w:val="005A1C35"/>
    <w:rsid w:val="005A264C"/>
    <w:rsid w:val="005A2759"/>
    <w:rsid w:val="005A2C52"/>
    <w:rsid w:val="005A2DF7"/>
    <w:rsid w:val="005A4559"/>
    <w:rsid w:val="005A4F12"/>
    <w:rsid w:val="005A4F19"/>
    <w:rsid w:val="005A5478"/>
    <w:rsid w:val="005A642D"/>
    <w:rsid w:val="005A6E32"/>
    <w:rsid w:val="005A726C"/>
    <w:rsid w:val="005B087F"/>
    <w:rsid w:val="005B0975"/>
    <w:rsid w:val="005B0FCA"/>
    <w:rsid w:val="005B1796"/>
    <w:rsid w:val="005B2388"/>
    <w:rsid w:val="005B425A"/>
    <w:rsid w:val="005B4C57"/>
    <w:rsid w:val="005B5769"/>
    <w:rsid w:val="005B6169"/>
    <w:rsid w:val="005B65A8"/>
    <w:rsid w:val="005B6AA6"/>
    <w:rsid w:val="005B6E7E"/>
    <w:rsid w:val="005B75B1"/>
    <w:rsid w:val="005B7788"/>
    <w:rsid w:val="005C1748"/>
    <w:rsid w:val="005C4121"/>
    <w:rsid w:val="005C56D4"/>
    <w:rsid w:val="005C5C94"/>
    <w:rsid w:val="005C5F86"/>
    <w:rsid w:val="005C6B49"/>
    <w:rsid w:val="005C7D6A"/>
    <w:rsid w:val="005D0677"/>
    <w:rsid w:val="005D089C"/>
    <w:rsid w:val="005D1411"/>
    <w:rsid w:val="005D215F"/>
    <w:rsid w:val="005D426B"/>
    <w:rsid w:val="005D5849"/>
    <w:rsid w:val="005E01C4"/>
    <w:rsid w:val="005E0323"/>
    <w:rsid w:val="005E0963"/>
    <w:rsid w:val="005E115E"/>
    <w:rsid w:val="005E1FA0"/>
    <w:rsid w:val="005E23B3"/>
    <w:rsid w:val="005E25D1"/>
    <w:rsid w:val="005E2AB1"/>
    <w:rsid w:val="005E3F8C"/>
    <w:rsid w:val="005E4420"/>
    <w:rsid w:val="005E54E1"/>
    <w:rsid w:val="005E5D06"/>
    <w:rsid w:val="005E5D9B"/>
    <w:rsid w:val="005E6888"/>
    <w:rsid w:val="005E791A"/>
    <w:rsid w:val="005F1A7C"/>
    <w:rsid w:val="005F1DC3"/>
    <w:rsid w:val="005F2D06"/>
    <w:rsid w:val="005F3573"/>
    <w:rsid w:val="005F3864"/>
    <w:rsid w:val="005F38C7"/>
    <w:rsid w:val="005F45CB"/>
    <w:rsid w:val="005F64AE"/>
    <w:rsid w:val="005F7295"/>
    <w:rsid w:val="005F7429"/>
    <w:rsid w:val="005F76E5"/>
    <w:rsid w:val="00600B3A"/>
    <w:rsid w:val="00600DFC"/>
    <w:rsid w:val="00602903"/>
    <w:rsid w:val="00603A82"/>
    <w:rsid w:val="00603F0B"/>
    <w:rsid w:val="00605465"/>
    <w:rsid w:val="00605B8D"/>
    <w:rsid w:val="006060AE"/>
    <w:rsid w:val="0060647B"/>
    <w:rsid w:val="0060685E"/>
    <w:rsid w:val="006072A5"/>
    <w:rsid w:val="00607B3B"/>
    <w:rsid w:val="00607CAF"/>
    <w:rsid w:val="006102DC"/>
    <w:rsid w:val="006115EC"/>
    <w:rsid w:val="0061173D"/>
    <w:rsid w:val="00611C90"/>
    <w:rsid w:val="0061214C"/>
    <w:rsid w:val="006121D3"/>
    <w:rsid w:val="00612359"/>
    <w:rsid w:val="006125C5"/>
    <w:rsid w:val="00613399"/>
    <w:rsid w:val="0061402E"/>
    <w:rsid w:val="00614E3A"/>
    <w:rsid w:val="006151ED"/>
    <w:rsid w:val="00615EF8"/>
    <w:rsid w:val="0061796F"/>
    <w:rsid w:val="00617E6E"/>
    <w:rsid w:val="006203D8"/>
    <w:rsid w:val="00621FD4"/>
    <w:rsid w:val="00625932"/>
    <w:rsid w:val="006259FF"/>
    <w:rsid w:val="00626A6A"/>
    <w:rsid w:val="00627B3D"/>
    <w:rsid w:val="00631429"/>
    <w:rsid w:val="006314A4"/>
    <w:rsid w:val="006318FF"/>
    <w:rsid w:val="00631D75"/>
    <w:rsid w:val="0063293C"/>
    <w:rsid w:val="00632B45"/>
    <w:rsid w:val="00635008"/>
    <w:rsid w:val="0063561F"/>
    <w:rsid w:val="00636528"/>
    <w:rsid w:val="00636663"/>
    <w:rsid w:val="006372D6"/>
    <w:rsid w:val="0063747D"/>
    <w:rsid w:val="006379E2"/>
    <w:rsid w:val="00640ECF"/>
    <w:rsid w:val="00641652"/>
    <w:rsid w:val="00641881"/>
    <w:rsid w:val="00641F11"/>
    <w:rsid w:val="00642507"/>
    <w:rsid w:val="006432BD"/>
    <w:rsid w:val="006434F5"/>
    <w:rsid w:val="0064567C"/>
    <w:rsid w:val="00645DF4"/>
    <w:rsid w:val="006463A0"/>
    <w:rsid w:val="00646FA5"/>
    <w:rsid w:val="006500E5"/>
    <w:rsid w:val="0065020E"/>
    <w:rsid w:val="00650CB8"/>
    <w:rsid w:val="00651A14"/>
    <w:rsid w:val="00652122"/>
    <w:rsid w:val="006522CE"/>
    <w:rsid w:val="00652E41"/>
    <w:rsid w:val="00653ABD"/>
    <w:rsid w:val="00653BC6"/>
    <w:rsid w:val="00653F37"/>
    <w:rsid w:val="00654597"/>
    <w:rsid w:val="0065518F"/>
    <w:rsid w:val="0065522E"/>
    <w:rsid w:val="00655BC5"/>
    <w:rsid w:val="00656482"/>
    <w:rsid w:val="0065657D"/>
    <w:rsid w:val="00656E75"/>
    <w:rsid w:val="00657AEC"/>
    <w:rsid w:val="00660223"/>
    <w:rsid w:val="006607E0"/>
    <w:rsid w:val="00662E05"/>
    <w:rsid w:val="00663759"/>
    <w:rsid w:val="00663F32"/>
    <w:rsid w:val="0066418D"/>
    <w:rsid w:val="00664537"/>
    <w:rsid w:val="00666307"/>
    <w:rsid w:val="0066669E"/>
    <w:rsid w:val="006666A2"/>
    <w:rsid w:val="00667D37"/>
    <w:rsid w:val="00667F33"/>
    <w:rsid w:val="00670290"/>
    <w:rsid w:val="0067168C"/>
    <w:rsid w:val="0067297F"/>
    <w:rsid w:val="006731A3"/>
    <w:rsid w:val="00673AC8"/>
    <w:rsid w:val="00674741"/>
    <w:rsid w:val="006751A0"/>
    <w:rsid w:val="00676162"/>
    <w:rsid w:val="006766F7"/>
    <w:rsid w:val="00676978"/>
    <w:rsid w:val="00681CA8"/>
    <w:rsid w:val="00682624"/>
    <w:rsid w:val="00684F76"/>
    <w:rsid w:val="006851C9"/>
    <w:rsid w:val="00687292"/>
    <w:rsid w:val="00687623"/>
    <w:rsid w:val="0069155A"/>
    <w:rsid w:val="006916D9"/>
    <w:rsid w:val="006917F4"/>
    <w:rsid w:val="00691940"/>
    <w:rsid w:val="0069229F"/>
    <w:rsid w:val="006929DA"/>
    <w:rsid w:val="00692A6C"/>
    <w:rsid w:val="00693630"/>
    <w:rsid w:val="00693DA0"/>
    <w:rsid w:val="006941C2"/>
    <w:rsid w:val="006948A7"/>
    <w:rsid w:val="006966FA"/>
    <w:rsid w:val="00697441"/>
    <w:rsid w:val="006A1085"/>
    <w:rsid w:val="006A1204"/>
    <w:rsid w:val="006A1A8A"/>
    <w:rsid w:val="006A1CA1"/>
    <w:rsid w:val="006A1F9C"/>
    <w:rsid w:val="006A2E7D"/>
    <w:rsid w:val="006A35C5"/>
    <w:rsid w:val="006A3A65"/>
    <w:rsid w:val="006A457E"/>
    <w:rsid w:val="006A620D"/>
    <w:rsid w:val="006A750B"/>
    <w:rsid w:val="006A7F3F"/>
    <w:rsid w:val="006B00E4"/>
    <w:rsid w:val="006B0687"/>
    <w:rsid w:val="006B27BB"/>
    <w:rsid w:val="006B36B1"/>
    <w:rsid w:val="006B4396"/>
    <w:rsid w:val="006B5B22"/>
    <w:rsid w:val="006B5D4B"/>
    <w:rsid w:val="006B6266"/>
    <w:rsid w:val="006B63F8"/>
    <w:rsid w:val="006B6676"/>
    <w:rsid w:val="006B6B79"/>
    <w:rsid w:val="006C06A7"/>
    <w:rsid w:val="006C14AC"/>
    <w:rsid w:val="006C1CDD"/>
    <w:rsid w:val="006C3295"/>
    <w:rsid w:val="006C3DAF"/>
    <w:rsid w:val="006C440E"/>
    <w:rsid w:val="006C4811"/>
    <w:rsid w:val="006C4DC9"/>
    <w:rsid w:val="006C569C"/>
    <w:rsid w:val="006C62C8"/>
    <w:rsid w:val="006C6386"/>
    <w:rsid w:val="006C6BDA"/>
    <w:rsid w:val="006C6E78"/>
    <w:rsid w:val="006C6EFA"/>
    <w:rsid w:val="006C75E4"/>
    <w:rsid w:val="006C77A8"/>
    <w:rsid w:val="006D0525"/>
    <w:rsid w:val="006D1282"/>
    <w:rsid w:val="006D15CC"/>
    <w:rsid w:val="006D1765"/>
    <w:rsid w:val="006D18A0"/>
    <w:rsid w:val="006D2A53"/>
    <w:rsid w:val="006D31B2"/>
    <w:rsid w:val="006D3B63"/>
    <w:rsid w:val="006D4515"/>
    <w:rsid w:val="006D5981"/>
    <w:rsid w:val="006D5A49"/>
    <w:rsid w:val="006D6A2A"/>
    <w:rsid w:val="006D7A4A"/>
    <w:rsid w:val="006E1A34"/>
    <w:rsid w:val="006E236A"/>
    <w:rsid w:val="006E2496"/>
    <w:rsid w:val="006E3623"/>
    <w:rsid w:val="006E362B"/>
    <w:rsid w:val="006E39C2"/>
    <w:rsid w:val="006E47D0"/>
    <w:rsid w:val="006E49C4"/>
    <w:rsid w:val="006E4AE5"/>
    <w:rsid w:val="006E4EE3"/>
    <w:rsid w:val="006E7054"/>
    <w:rsid w:val="006E7960"/>
    <w:rsid w:val="006F0340"/>
    <w:rsid w:val="006F1C9D"/>
    <w:rsid w:val="006F2227"/>
    <w:rsid w:val="006F3630"/>
    <w:rsid w:val="006F3F2D"/>
    <w:rsid w:val="006F4DCD"/>
    <w:rsid w:val="006F4F7E"/>
    <w:rsid w:val="006F50E6"/>
    <w:rsid w:val="006F6281"/>
    <w:rsid w:val="006F6ABC"/>
    <w:rsid w:val="006F6AE6"/>
    <w:rsid w:val="006F72D0"/>
    <w:rsid w:val="0070009C"/>
    <w:rsid w:val="0070101D"/>
    <w:rsid w:val="00701BB7"/>
    <w:rsid w:val="00702DAE"/>
    <w:rsid w:val="00703783"/>
    <w:rsid w:val="0070379B"/>
    <w:rsid w:val="00704908"/>
    <w:rsid w:val="007076F7"/>
    <w:rsid w:val="00711479"/>
    <w:rsid w:val="00711C1C"/>
    <w:rsid w:val="00711EB4"/>
    <w:rsid w:val="00712171"/>
    <w:rsid w:val="007122FA"/>
    <w:rsid w:val="0071272A"/>
    <w:rsid w:val="0071482B"/>
    <w:rsid w:val="00714ADB"/>
    <w:rsid w:val="0071628B"/>
    <w:rsid w:val="00717566"/>
    <w:rsid w:val="00717C2B"/>
    <w:rsid w:val="007204B6"/>
    <w:rsid w:val="00720B40"/>
    <w:rsid w:val="00720D5B"/>
    <w:rsid w:val="007215C8"/>
    <w:rsid w:val="007217A5"/>
    <w:rsid w:val="00721F6D"/>
    <w:rsid w:val="00722800"/>
    <w:rsid w:val="00722F76"/>
    <w:rsid w:val="007240ED"/>
    <w:rsid w:val="007242F7"/>
    <w:rsid w:val="00724D8A"/>
    <w:rsid w:val="00726162"/>
    <w:rsid w:val="007266CC"/>
    <w:rsid w:val="007272CD"/>
    <w:rsid w:val="0072748A"/>
    <w:rsid w:val="007276E4"/>
    <w:rsid w:val="00727A51"/>
    <w:rsid w:val="00727E4F"/>
    <w:rsid w:val="007304CC"/>
    <w:rsid w:val="00730A26"/>
    <w:rsid w:val="007321AC"/>
    <w:rsid w:val="0073265A"/>
    <w:rsid w:val="0073427B"/>
    <w:rsid w:val="00734F6B"/>
    <w:rsid w:val="00735CEA"/>
    <w:rsid w:val="00736689"/>
    <w:rsid w:val="00736FD0"/>
    <w:rsid w:val="00737680"/>
    <w:rsid w:val="00737868"/>
    <w:rsid w:val="00740440"/>
    <w:rsid w:val="0074076F"/>
    <w:rsid w:val="00741070"/>
    <w:rsid w:val="007426C0"/>
    <w:rsid w:val="0074449D"/>
    <w:rsid w:val="00745D6D"/>
    <w:rsid w:val="00746935"/>
    <w:rsid w:val="00746FDD"/>
    <w:rsid w:val="00747490"/>
    <w:rsid w:val="007479A4"/>
    <w:rsid w:val="00747D6D"/>
    <w:rsid w:val="00750334"/>
    <w:rsid w:val="00751BB3"/>
    <w:rsid w:val="00753864"/>
    <w:rsid w:val="007549A3"/>
    <w:rsid w:val="00755D8E"/>
    <w:rsid w:val="00757383"/>
    <w:rsid w:val="007574EF"/>
    <w:rsid w:val="007579D2"/>
    <w:rsid w:val="00757F4F"/>
    <w:rsid w:val="007605B7"/>
    <w:rsid w:val="00762CE7"/>
    <w:rsid w:val="00763099"/>
    <w:rsid w:val="0076336D"/>
    <w:rsid w:val="00765638"/>
    <w:rsid w:val="00765C36"/>
    <w:rsid w:val="00766E1C"/>
    <w:rsid w:val="007679D3"/>
    <w:rsid w:val="007679D9"/>
    <w:rsid w:val="00767D91"/>
    <w:rsid w:val="0077071C"/>
    <w:rsid w:val="00770E81"/>
    <w:rsid w:val="007712DA"/>
    <w:rsid w:val="00771CFE"/>
    <w:rsid w:val="0077270D"/>
    <w:rsid w:val="00772785"/>
    <w:rsid w:val="007748BA"/>
    <w:rsid w:val="0077496B"/>
    <w:rsid w:val="007757D3"/>
    <w:rsid w:val="00775B64"/>
    <w:rsid w:val="00776455"/>
    <w:rsid w:val="00776C6D"/>
    <w:rsid w:val="00776F8B"/>
    <w:rsid w:val="007770A5"/>
    <w:rsid w:val="007775C4"/>
    <w:rsid w:val="00781361"/>
    <w:rsid w:val="00781D9C"/>
    <w:rsid w:val="00782439"/>
    <w:rsid w:val="007829D1"/>
    <w:rsid w:val="00783412"/>
    <w:rsid w:val="00784994"/>
    <w:rsid w:val="00785A7A"/>
    <w:rsid w:val="007865D2"/>
    <w:rsid w:val="00787027"/>
    <w:rsid w:val="00790534"/>
    <w:rsid w:val="00790692"/>
    <w:rsid w:val="00790DF3"/>
    <w:rsid w:val="007914B7"/>
    <w:rsid w:val="00791A66"/>
    <w:rsid w:val="00791DA9"/>
    <w:rsid w:val="0079226D"/>
    <w:rsid w:val="007922A9"/>
    <w:rsid w:val="00792E43"/>
    <w:rsid w:val="00792F04"/>
    <w:rsid w:val="00793788"/>
    <w:rsid w:val="00793B4C"/>
    <w:rsid w:val="00793B80"/>
    <w:rsid w:val="00793CF2"/>
    <w:rsid w:val="007947DC"/>
    <w:rsid w:val="00795694"/>
    <w:rsid w:val="0079660A"/>
    <w:rsid w:val="00797123"/>
    <w:rsid w:val="007977EA"/>
    <w:rsid w:val="00797F62"/>
    <w:rsid w:val="007A0541"/>
    <w:rsid w:val="007A0CBA"/>
    <w:rsid w:val="007A2DCE"/>
    <w:rsid w:val="007A32E9"/>
    <w:rsid w:val="007A48DF"/>
    <w:rsid w:val="007A5B5E"/>
    <w:rsid w:val="007A67E9"/>
    <w:rsid w:val="007A7737"/>
    <w:rsid w:val="007B05CC"/>
    <w:rsid w:val="007B07BE"/>
    <w:rsid w:val="007B2CEA"/>
    <w:rsid w:val="007B2E46"/>
    <w:rsid w:val="007B2EC1"/>
    <w:rsid w:val="007B4065"/>
    <w:rsid w:val="007B4B41"/>
    <w:rsid w:val="007B59C9"/>
    <w:rsid w:val="007B5BF1"/>
    <w:rsid w:val="007C0456"/>
    <w:rsid w:val="007C188F"/>
    <w:rsid w:val="007C1EC3"/>
    <w:rsid w:val="007C3224"/>
    <w:rsid w:val="007C4B24"/>
    <w:rsid w:val="007C4E71"/>
    <w:rsid w:val="007C51D8"/>
    <w:rsid w:val="007C5AE3"/>
    <w:rsid w:val="007C78EE"/>
    <w:rsid w:val="007D1776"/>
    <w:rsid w:val="007D1E00"/>
    <w:rsid w:val="007D26BE"/>
    <w:rsid w:val="007D27A5"/>
    <w:rsid w:val="007D3096"/>
    <w:rsid w:val="007D52CA"/>
    <w:rsid w:val="007D5623"/>
    <w:rsid w:val="007D7523"/>
    <w:rsid w:val="007E0C02"/>
    <w:rsid w:val="007E1176"/>
    <w:rsid w:val="007E1531"/>
    <w:rsid w:val="007E1F55"/>
    <w:rsid w:val="007E211B"/>
    <w:rsid w:val="007E22E3"/>
    <w:rsid w:val="007E2AF8"/>
    <w:rsid w:val="007E489D"/>
    <w:rsid w:val="007E4A6E"/>
    <w:rsid w:val="007E4B1E"/>
    <w:rsid w:val="007E52A6"/>
    <w:rsid w:val="007E612E"/>
    <w:rsid w:val="007E68C1"/>
    <w:rsid w:val="007F0380"/>
    <w:rsid w:val="007F19D0"/>
    <w:rsid w:val="007F1F05"/>
    <w:rsid w:val="007F24D0"/>
    <w:rsid w:val="007F2681"/>
    <w:rsid w:val="007F28E4"/>
    <w:rsid w:val="007F2D20"/>
    <w:rsid w:val="007F2E24"/>
    <w:rsid w:val="007F2FF7"/>
    <w:rsid w:val="007F3272"/>
    <w:rsid w:val="007F3518"/>
    <w:rsid w:val="007F352C"/>
    <w:rsid w:val="007F3D0E"/>
    <w:rsid w:val="007F45D1"/>
    <w:rsid w:val="007F4902"/>
    <w:rsid w:val="007F4FD5"/>
    <w:rsid w:val="007F5015"/>
    <w:rsid w:val="007F5110"/>
    <w:rsid w:val="007F59FF"/>
    <w:rsid w:val="007F6E55"/>
    <w:rsid w:val="007F6FD0"/>
    <w:rsid w:val="007F771B"/>
    <w:rsid w:val="00801072"/>
    <w:rsid w:val="008012AA"/>
    <w:rsid w:val="00801385"/>
    <w:rsid w:val="00801F30"/>
    <w:rsid w:val="008042B0"/>
    <w:rsid w:val="008054E0"/>
    <w:rsid w:val="00805F79"/>
    <w:rsid w:val="008067CD"/>
    <w:rsid w:val="00806D2C"/>
    <w:rsid w:val="0080788F"/>
    <w:rsid w:val="00810902"/>
    <w:rsid w:val="00812410"/>
    <w:rsid w:val="00812A09"/>
    <w:rsid w:val="00812AF1"/>
    <w:rsid w:val="00813A76"/>
    <w:rsid w:val="008146C6"/>
    <w:rsid w:val="00814B77"/>
    <w:rsid w:val="008169ED"/>
    <w:rsid w:val="00816A22"/>
    <w:rsid w:val="00817624"/>
    <w:rsid w:val="00817ECD"/>
    <w:rsid w:val="00821377"/>
    <w:rsid w:val="0082165A"/>
    <w:rsid w:val="00821E9C"/>
    <w:rsid w:val="008222CC"/>
    <w:rsid w:val="00823031"/>
    <w:rsid w:val="00824543"/>
    <w:rsid w:val="00824F27"/>
    <w:rsid w:val="00825726"/>
    <w:rsid w:val="0082735B"/>
    <w:rsid w:val="00830C23"/>
    <w:rsid w:val="00831B5F"/>
    <w:rsid w:val="00831C16"/>
    <w:rsid w:val="0083224F"/>
    <w:rsid w:val="00832D93"/>
    <w:rsid w:val="00833246"/>
    <w:rsid w:val="00833B96"/>
    <w:rsid w:val="00834247"/>
    <w:rsid w:val="00835637"/>
    <w:rsid w:val="00835D2B"/>
    <w:rsid w:val="00836037"/>
    <w:rsid w:val="0083683B"/>
    <w:rsid w:val="008369A6"/>
    <w:rsid w:val="008369B8"/>
    <w:rsid w:val="00836C91"/>
    <w:rsid w:val="00837EC7"/>
    <w:rsid w:val="0084083C"/>
    <w:rsid w:val="008435B6"/>
    <w:rsid w:val="0084467B"/>
    <w:rsid w:val="008454E3"/>
    <w:rsid w:val="00845CC8"/>
    <w:rsid w:val="00845E4D"/>
    <w:rsid w:val="00845E7A"/>
    <w:rsid w:val="0084628C"/>
    <w:rsid w:val="00846727"/>
    <w:rsid w:val="00846C33"/>
    <w:rsid w:val="008474D3"/>
    <w:rsid w:val="00850AC9"/>
    <w:rsid w:val="00850C1F"/>
    <w:rsid w:val="0085138B"/>
    <w:rsid w:val="00851FE0"/>
    <w:rsid w:val="00851FFF"/>
    <w:rsid w:val="008524D3"/>
    <w:rsid w:val="00854013"/>
    <w:rsid w:val="0085584C"/>
    <w:rsid w:val="00857185"/>
    <w:rsid w:val="008572A6"/>
    <w:rsid w:val="008615FE"/>
    <w:rsid w:val="00861AAB"/>
    <w:rsid w:val="008621DE"/>
    <w:rsid w:val="00862975"/>
    <w:rsid w:val="00863B1A"/>
    <w:rsid w:val="008655DE"/>
    <w:rsid w:val="00865A15"/>
    <w:rsid w:val="008661DC"/>
    <w:rsid w:val="00866C68"/>
    <w:rsid w:val="008670C1"/>
    <w:rsid w:val="008704BD"/>
    <w:rsid w:val="008747D6"/>
    <w:rsid w:val="008767F5"/>
    <w:rsid w:val="008773C2"/>
    <w:rsid w:val="00877A15"/>
    <w:rsid w:val="00877AEB"/>
    <w:rsid w:val="00877F72"/>
    <w:rsid w:val="008800AF"/>
    <w:rsid w:val="008814E1"/>
    <w:rsid w:val="0088279B"/>
    <w:rsid w:val="00882DB2"/>
    <w:rsid w:val="0088342D"/>
    <w:rsid w:val="00883625"/>
    <w:rsid w:val="008848DD"/>
    <w:rsid w:val="008849CE"/>
    <w:rsid w:val="00887564"/>
    <w:rsid w:val="008879D7"/>
    <w:rsid w:val="00887BB0"/>
    <w:rsid w:val="008900D5"/>
    <w:rsid w:val="008901A6"/>
    <w:rsid w:val="008935BD"/>
    <w:rsid w:val="00893EC9"/>
    <w:rsid w:val="008945D1"/>
    <w:rsid w:val="00894694"/>
    <w:rsid w:val="0089546F"/>
    <w:rsid w:val="00896067"/>
    <w:rsid w:val="00896BD5"/>
    <w:rsid w:val="00897468"/>
    <w:rsid w:val="00897E00"/>
    <w:rsid w:val="008A08DB"/>
    <w:rsid w:val="008A0949"/>
    <w:rsid w:val="008A0BA5"/>
    <w:rsid w:val="008A15D3"/>
    <w:rsid w:val="008A1835"/>
    <w:rsid w:val="008A198F"/>
    <w:rsid w:val="008A291F"/>
    <w:rsid w:val="008A3E0B"/>
    <w:rsid w:val="008A43CF"/>
    <w:rsid w:val="008A489F"/>
    <w:rsid w:val="008A558E"/>
    <w:rsid w:val="008A68AE"/>
    <w:rsid w:val="008A7363"/>
    <w:rsid w:val="008B0D49"/>
    <w:rsid w:val="008B2B7B"/>
    <w:rsid w:val="008B2B91"/>
    <w:rsid w:val="008B4E86"/>
    <w:rsid w:val="008B6916"/>
    <w:rsid w:val="008B6CC4"/>
    <w:rsid w:val="008C0B3B"/>
    <w:rsid w:val="008C2081"/>
    <w:rsid w:val="008C415C"/>
    <w:rsid w:val="008C50DC"/>
    <w:rsid w:val="008C5C60"/>
    <w:rsid w:val="008C7113"/>
    <w:rsid w:val="008C7777"/>
    <w:rsid w:val="008D081F"/>
    <w:rsid w:val="008D10AE"/>
    <w:rsid w:val="008D12E3"/>
    <w:rsid w:val="008D21C3"/>
    <w:rsid w:val="008D2CCE"/>
    <w:rsid w:val="008D30C1"/>
    <w:rsid w:val="008D313F"/>
    <w:rsid w:val="008D529B"/>
    <w:rsid w:val="008D62C8"/>
    <w:rsid w:val="008D6ADE"/>
    <w:rsid w:val="008E0497"/>
    <w:rsid w:val="008E062D"/>
    <w:rsid w:val="008E277D"/>
    <w:rsid w:val="008E2AA9"/>
    <w:rsid w:val="008E2DD0"/>
    <w:rsid w:val="008E3101"/>
    <w:rsid w:val="008E4756"/>
    <w:rsid w:val="008E5313"/>
    <w:rsid w:val="008E5CEF"/>
    <w:rsid w:val="008E67C1"/>
    <w:rsid w:val="008E7BEA"/>
    <w:rsid w:val="008E7F59"/>
    <w:rsid w:val="008F03B6"/>
    <w:rsid w:val="008F0A72"/>
    <w:rsid w:val="008F13AA"/>
    <w:rsid w:val="008F17E2"/>
    <w:rsid w:val="008F2127"/>
    <w:rsid w:val="008F2F87"/>
    <w:rsid w:val="008F42BB"/>
    <w:rsid w:val="008F4CCA"/>
    <w:rsid w:val="008F4F62"/>
    <w:rsid w:val="008F562D"/>
    <w:rsid w:val="008F6E20"/>
    <w:rsid w:val="008F7123"/>
    <w:rsid w:val="008F7EFF"/>
    <w:rsid w:val="00900469"/>
    <w:rsid w:val="0090055D"/>
    <w:rsid w:val="009007F2"/>
    <w:rsid w:val="0090098C"/>
    <w:rsid w:val="00901F1F"/>
    <w:rsid w:val="00902C73"/>
    <w:rsid w:val="00903DD4"/>
    <w:rsid w:val="00903E2D"/>
    <w:rsid w:val="00904E46"/>
    <w:rsid w:val="009054BE"/>
    <w:rsid w:val="00905923"/>
    <w:rsid w:val="00905E6C"/>
    <w:rsid w:val="00906336"/>
    <w:rsid w:val="00906AB7"/>
    <w:rsid w:val="00906F4A"/>
    <w:rsid w:val="00907BAE"/>
    <w:rsid w:val="00910AAC"/>
    <w:rsid w:val="00911D1A"/>
    <w:rsid w:val="009132BC"/>
    <w:rsid w:val="009141B4"/>
    <w:rsid w:val="009144AB"/>
    <w:rsid w:val="00914E54"/>
    <w:rsid w:val="00916586"/>
    <w:rsid w:val="009171F0"/>
    <w:rsid w:val="009207E7"/>
    <w:rsid w:val="00921352"/>
    <w:rsid w:val="00921882"/>
    <w:rsid w:val="00921B8A"/>
    <w:rsid w:val="0092252D"/>
    <w:rsid w:val="009230FC"/>
    <w:rsid w:val="00924CA3"/>
    <w:rsid w:val="0092595D"/>
    <w:rsid w:val="00926021"/>
    <w:rsid w:val="0092630A"/>
    <w:rsid w:val="00926345"/>
    <w:rsid w:val="00926AF4"/>
    <w:rsid w:val="00927F56"/>
    <w:rsid w:val="00932CF9"/>
    <w:rsid w:val="00933E1F"/>
    <w:rsid w:val="00934175"/>
    <w:rsid w:val="00935E9C"/>
    <w:rsid w:val="00936A92"/>
    <w:rsid w:val="00937105"/>
    <w:rsid w:val="00940015"/>
    <w:rsid w:val="00940638"/>
    <w:rsid w:val="009418A1"/>
    <w:rsid w:val="00942759"/>
    <w:rsid w:val="00942B26"/>
    <w:rsid w:val="009433F7"/>
    <w:rsid w:val="009438BB"/>
    <w:rsid w:val="00943A65"/>
    <w:rsid w:val="0094453D"/>
    <w:rsid w:val="00944565"/>
    <w:rsid w:val="00944A7C"/>
    <w:rsid w:val="00944BA7"/>
    <w:rsid w:val="00944F9E"/>
    <w:rsid w:val="0094659E"/>
    <w:rsid w:val="00946994"/>
    <w:rsid w:val="00947D91"/>
    <w:rsid w:val="00950481"/>
    <w:rsid w:val="00950824"/>
    <w:rsid w:val="009514D8"/>
    <w:rsid w:val="009515FA"/>
    <w:rsid w:val="009516FE"/>
    <w:rsid w:val="0095417C"/>
    <w:rsid w:val="00954233"/>
    <w:rsid w:val="009547E1"/>
    <w:rsid w:val="009557E4"/>
    <w:rsid w:val="009558BE"/>
    <w:rsid w:val="00955EAD"/>
    <w:rsid w:val="009561C0"/>
    <w:rsid w:val="00956774"/>
    <w:rsid w:val="0096080D"/>
    <w:rsid w:val="009611C6"/>
    <w:rsid w:val="00963F14"/>
    <w:rsid w:val="009641BC"/>
    <w:rsid w:val="00965176"/>
    <w:rsid w:val="00965519"/>
    <w:rsid w:val="00965BAB"/>
    <w:rsid w:val="00965CB1"/>
    <w:rsid w:val="009668D9"/>
    <w:rsid w:val="00967198"/>
    <w:rsid w:val="009703F6"/>
    <w:rsid w:val="00970B02"/>
    <w:rsid w:val="0097121D"/>
    <w:rsid w:val="00971692"/>
    <w:rsid w:val="00971705"/>
    <w:rsid w:val="00971FBC"/>
    <w:rsid w:val="009723B4"/>
    <w:rsid w:val="00972C2A"/>
    <w:rsid w:val="00973FE6"/>
    <w:rsid w:val="00974253"/>
    <w:rsid w:val="00974761"/>
    <w:rsid w:val="00975A62"/>
    <w:rsid w:val="00976E8F"/>
    <w:rsid w:val="009771D0"/>
    <w:rsid w:val="0097721D"/>
    <w:rsid w:val="00977A42"/>
    <w:rsid w:val="0098041A"/>
    <w:rsid w:val="0098080E"/>
    <w:rsid w:val="00982DEC"/>
    <w:rsid w:val="00982E18"/>
    <w:rsid w:val="0098376B"/>
    <w:rsid w:val="009857C5"/>
    <w:rsid w:val="00985B10"/>
    <w:rsid w:val="009868FA"/>
    <w:rsid w:val="00990EEC"/>
    <w:rsid w:val="00990F6F"/>
    <w:rsid w:val="00991962"/>
    <w:rsid w:val="00992738"/>
    <w:rsid w:val="00993A24"/>
    <w:rsid w:val="00993AC6"/>
    <w:rsid w:val="00994846"/>
    <w:rsid w:val="00994BE5"/>
    <w:rsid w:val="00995196"/>
    <w:rsid w:val="0099546A"/>
    <w:rsid w:val="009956FD"/>
    <w:rsid w:val="00997A9A"/>
    <w:rsid w:val="009A0179"/>
    <w:rsid w:val="009A0793"/>
    <w:rsid w:val="009A153A"/>
    <w:rsid w:val="009A2B9F"/>
    <w:rsid w:val="009A2C3A"/>
    <w:rsid w:val="009A398F"/>
    <w:rsid w:val="009A3CB5"/>
    <w:rsid w:val="009A3DDA"/>
    <w:rsid w:val="009A4942"/>
    <w:rsid w:val="009A4B22"/>
    <w:rsid w:val="009A4FD0"/>
    <w:rsid w:val="009A55E7"/>
    <w:rsid w:val="009B102F"/>
    <w:rsid w:val="009B381E"/>
    <w:rsid w:val="009B4059"/>
    <w:rsid w:val="009B413C"/>
    <w:rsid w:val="009B58AF"/>
    <w:rsid w:val="009B63E7"/>
    <w:rsid w:val="009B6B0A"/>
    <w:rsid w:val="009B6D3D"/>
    <w:rsid w:val="009B70F9"/>
    <w:rsid w:val="009B728E"/>
    <w:rsid w:val="009B7C9C"/>
    <w:rsid w:val="009C017B"/>
    <w:rsid w:val="009C28FF"/>
    <w:rsid w:val="009C4797"/>
    <w:rsid w:val="009C5944"/>
    <w:rsid w:val="009C6143"/>
    <w:rsid w:val="009C6E35"/>
    <w:rsid w:val="009C7183"/>
    <w:rsid w:val="009C75EB"/>
    <w:rsid w:val="009D0A5A"/>
    <w:rsid w:val="009D1C23"/>
    <w:rsid w:val="009D1D37"/>
    <w:rsid w:val="009D221B"/>
    <w:rsid w:val="009D3575"/>
    <w:rsid w:val="009D3974"/>
    <w:rsid w:val="009D420C"/>
    <w:rsid w:val="009E14BC"/>
    <w:rsid w:val="009E3A31"/>
    <w:rsid w:val="009E5DBB"/>
    <w:rsid w:val="009E6664"/>
    <w:rsid w:val="009E6691"/>
    <w:rsid w:val="009E6DCF"/>
    <w:rsid w:val="009E70BE"/>
    <w:rsid w:val="009E70ED"/>
    <w:rsid w:val="009E7A6B"/>
    <w:rsid w:val="009E7BBD"/>
    <w:rsid w:val="009F0379"/>
    <w:rsid w:val="009F0D61"/>
    <w:rsid w:val="009F2725"/>
    <w:rsid w:val="009F27D8"/>
    <w:rsid w:val="009F2A2B"/>
    <w:rsid w:val="009F44CC"/>
    <w:rsid w:val="009F4512"/>
    <w:rsid w:val="009F56EF"/>
    <w:rsid w:val="009F58A1"/>
    <w:rsid w:val="009F5D68"/>
    <w:rsid w:val="009F62E5"/>
    <w:rsid w:val="009F65D2"/>
    <w:rsid w:val="009F6602"/>
    <w:rsid w:val="009F6C0F"/>
    <w:rsid w:val="009F7273"/>
    <w:rsid w:val="00A00A3E"/>
    <w:rsid w:val="00A020A1"/>
    <w:rsid w:val="00A0404C"/>
    <w:rsid w:val="00A047E3"/>
    <w:rsid w:val="00A04A76"/>
    <w:rsid w:val="00A04C83"/>
    <w:rsid w:val="00A05BC0"/>
    <w:rsid w:val="00A060D2"/>
    <w:rsid w:val="00A073BB"/>
    <w:rsid w:val="00A07A54"/>
    <w:rsid w:val="00A107FE"/>
    <w:rsid w:val="00A10A9A"/>
    <w:rsid w:val="00A10CEF"/>
    <w:rsid w:val="00A11CBC"/>
    <w:rsid w:val="00A16080"/>
    <w:rsid w:val="00A178D9"/>
    <w:rsid w:val="00A178FD"/>
    <w:rsid w:val="00A22252"/>
    <w:rsid w:val="00A224B0"/>
    <w:rsid w:val="00A23487"/>
    <w:rsid w:val="00A23714"/>
    <w:rsid w:val="00A24172"/>
    <w:rsid w:val="00A25D64"/>
    <w:rsid w:val="00A25D6F"/>
    <w:rsid w:val="00A25DD2"/>
    <w:rsid w:val="00A26306"/>
    <w:rsid w:val="00A26581"/>
    <w:rsid w:val="00A26943"/>
    <w:rsid w:val="00A270B2"/>
    <w:rsid w:val="00A27CF9"/>
    <w:rsid w:val="00A301B3"/>
    <w:rsid w:val="00A305D6"/>
    <w:rsid w:val="00A30D9E"/>
    <w:rsid w:val="00A316CD"/>
    <w:rsid w:val="00A31DA9"/>
    <w:rsid w:val="00A32271"/>
    <w:rsid w:val="00A323F1"/>
    <w:rsid w:val="00A3299B"/>
    <w:rsid w:val="00A32A6A"/>
    <w:rsid w:val="00A32E09"/>
    <w:rsid w:val="00A33164"/>
    <w:rsid w:val="00A3397E"/>
    <w:rsid w:val="00A33A60"/>
    <w:rsid w:val="00A3400F"/>
    <w:rsid w:val="00A34814"/>
    <w:rsid w:val="00A34BD9"/>
    <w:rsid w:val="00A3714F"/>
    <w:rsid w:val="00A37F85"/>
    <w:rsid w:val="00A4050A"/>
    <w:rsid w:val="00A4125A"/>
    <w:rsid w:val="00A4140C"/>
    <w:rsid w:val="00A4170E"/>
    <w:rsid w:val="00A42B86"/>
    <w:rsid w:val="00A46393"/>
    <w:rsid w:val="00A46A4B"/>
    <w:rsid w:val="00A47EB0"/>
    <w:rsid w:val="00A50784"/>
    <w:rsid w:val="00A52E84"/>
    <w:rsid w:val="00A55CB3"/>
    <w:rsid w:val="00A55DBB"/>
    <w:rsid w:val="00A55F2E"/>
    <w:rsid w:val="00A56A7C"/>
    <w:rsid w:val="00A56CD5"/>
    <w:rsid w:val="00A6034C"/>
    <w:rsid w:val="00A606A0"/>
    <w:rsid w:val="00A60C24"/>
    <w:rsid w:val="00A611BF"/>
    <w:rsid w:val="00A613D9"/>
    <w:rsid w:val="00A625AA"/>
    <w:rsid w:val="00A63489"/>
    <w:rsid w:val="00A6373C"/>
    <w:rsid w:val="00A64B95"/>
    <w:rsid w:val="00A651B0"/>
    <w:rsid w:val="00A65519"/>
    <w:rsid w:val="00A659B6"/>
    <w:rsid w:val="00A65C43"/>
    <w:rsid w:val="00A65E00"/>
    <w:rsid w:val="00A66C2E"/>
    <w:rsid w:val="00A66D40"/>
    <w:rsid w:val="00A66FDE"/>
    <w:rsid w:val="00A7073B"/>
    <w:rsid w:val="00A72666"/>
    <w:rsid w:val="00A72757"/>
    <w:rsid w:val="00A746F9"/>
    <w:rsid w:val="00A74B5B"/>
    <w:rsid w:val="00A7502E"/>
    <w:rsid w:val="00A76870"/>
    <w:rsid w:val="00A76DF1"/>
    <w:rsid w:val="00A778C3"/>
    <w:rsid w:val="00A809EB"/>
    <w:rsid w:val="00A8125C"/>
    <w:rsid w:val="00A81B0D"/>
    <w:rsid w:val="00A82209"/>
    <w:rsid w:val="00A82693"/>
    <w:rsid w:val="00A82CFE"/>
    <w:rsid w:val="00A84177"/>
    <w:rsid w:val="00A846C8"/>
    <w:rsid w:val="00A87992"/>
    <w:rsid w:val="00A90327"/>
    <w:rsid w:val="00A90456"/>
    <w:rsid w:val="00A908A9"/>
    <w:rsid w:val="00A90964"/>
    <w:rsid w:val="00A9228F"/>
    <w:rsid w:val="00A9285E"/>
    <w:rsid w:val="00A94A6E"/>
    <w:rsid w:val="00A95598"/>
    <w:rsid w:val="00A96C07"/>
    <w:rsid w:val="00A97F7A"/>
    <w:rsid w:val="00AA0263"/>
    <w:rsid w:val="00AA0297"/>
    <w:rsid w:val="00AA06BE"/>
    <w:rsid w:val="00AA0C62"/>
    <w:rsid w:val="00AA13FA"/>
    <w:rsid w:val="00AA147B"/>
    <w:rsid w:val="00AA23C5"/>
    <w:rsid w:val="00AA29B8"/>
    <w:rsid w:val="00AA2B67"/>
    <w:rsid w:val="00AA2E7B"/>
    <w:rsid w:val="00AA3711"/>
    <w:rsid w:val="00AA40AE"/>
    <w:rsid w:val="00AA4FAA"/>
    <w:rsid w:val="00AA52A5"/>
    <w:rsid w:val="00AA5397"/>
    <w:rsid w:val="00AA5DB7"/>
    <w:rsid w:val="00AB0377"/>
    <w:rsid w:val="00AB0AA4"/>
    <w:rsid w:val="00AB0E77"/>
    <w:rsid w:val="00AB0F76"/>
    <w:rsid w:val="00AB1D77"/>
    <w:rsid w:val="00AB1E23"/>
    <w:rsid w:val="00AB268D"/>
    <w:rsid w:val="00AB30FA"/>
    <w:rsid w:val="00AB49C3"/>
    <w:rsid w:val="00AB52AC"/>
    <w:rsid w:val="00AB5626"/>
    <w:rsid w:val="00AB65AA"/>
    <w:rsid w:val="00AB7040"/>
    <w:rsid w:val="00AB7D8F"/>
    <w:rsid w:val="00AC0237"/>
    <w:rsid w:val="00AC04BA"/>
    <w:rsid w:val="00AC07E2"/>
    <w:rsid w:val="00AC0EEC"/>
    <w:rsid w:val="00AC16FF"/>
    <w:rsid w:val="00AC2567"/>
    <w:rsid w:val="00AC2668"/>
    <w:rsid w:val="00AC2933"/>
    <w:rsid w:val="00AC2B64"/>
    <w:rsid w:val="00AC5F31"/>
    <w:rsid w:val="00AC745E"/>
    <w:rsid w:val="00AD072F"/>
    <w:rsid w:val="00AD081B"/>
    <w:rsid w:val="00AD2672"/>
    <w:rsid w:val="00AD30D4"/>
    <w:rsid w:val="00AD4EB9"/>
    <w:rsid w:val="00AD4F37"/>
    <w:rsid w:val="00AD57B4"/>
    <w:rsid w:val="00AD5C1D"/>
    <w:rsid w:val="00AE068A"/>
    <w:rsid w:val="00AE0FB7"/>
    <w:rsid w:val="00AE15A1"/>
    <w:rsid w:val="00AE16E6"/>
    <w:rsid w:val="00AE282D"/>
    <w:rsid w:val="00AE299B"/>
    <w:rsid w:val="00AE3FB4"/>
    <w:rsid w:val="00AE4A0E"/>
    <w:rsid w:val="00AE53B2"/>
    <w:rsid w:val="00AE60DB"/>
    <w:rsid w:val="00AE6D9C"/>
    <w:rsid w:val="00AE7053"/>
    <w:rsid w:val="00AE712B"/>
    <w:rsid w:val="00AE72D1"/>
    <w:rsid w:val="00AE783E"/>
    <w:rsid w:val="00AE7C42"/>
    <w:rsid w:val="00AE7FAA"/>
    <w:rsid w:val="00AF087F"/>
    <w:rsid w:val="00AF0ED8"/>
    <w:rsid w:val="00AF223E"/>
    <w:rsid w:val="00AF3526"/>
    <w:rsid w:val="00AF35C9"/>
    <w:rsid w:val="00AF3EAA"/>
    <w:rsid w:val="00AF449C"/>
    <w:rsid w:val="00AF5132"/>
    <w:rsid w:val="00AF5138"/>
    <w:rsid w:val="00AF528B"/>
    <w:rsid w:val="00AF5611"/>
    <w:rsid w:val="00AF5C19"/>
    <w:rsid w:val="00AF682F"/>
    <w:rsid w:val="00AF6C2D"/>
    <w:rsid w:val="00AF78D5"/>
    <w:rsid w:val="00AF7BB1"/>
    <w:rsid w:val="00B01F1A"/>
    <w:rsid w:val="00B0223F"/>
    <w:rsid w:val="00B02494"/>
    <w:rsid w:val="00B03CF5"/>
    <w:rsid w:val="00B03DFA"/>
    <w:rsid w:val="00B04605"/>
    <w:rsid w:val="00B05847"/>
    <w:rsid w:val="00B079F5"/>
    <w:rsid w:val="00B115B2"/>
    <w:rsid w:val="00B1203B"/>
    <w:rsid w:val="00B12132"/>
    <w:rsid w:val="00B12635"/>
    <w:rsid w:val="00B1305A"/>
    <w:rsid w:val="00B1382C"/>
    <w:rsid w:val="00B15761"/>
    <w:rsid w:val="00B15F1E"/>
    <w:rsid w:val="00B177FB"/>
    <w:rsid w:val="00B17845"/>
    <w:rsid w:val="00B21A4A"/>
    <w:rsid w:val="00B21CE6"/>
    <w:rsid w:val="00B221F3"/>
    <w:rsid w:val="00B234CD"/>
    <w:rsid w:val="00B23F60"/>
    <w:rsid w:val="00B24764"/>
    <w:rsid w:val="00B249C2"/>
    <w:rsid w:val="00B259C7"/>
    <w:rsid w:val="00B27BB1"/>
    <w:rsid w:val="00B30145"/>
    <w:rsid w:val="00B3115C"/>
    <w:rsid w:val="00B31391"/>
    <w:rsid w:val="00B31B92"/>
    <w:rsid w:val="00B32D70"/>
    <w:rsid w:val="00B34975"/>
    <w:rsid w:val="00B361CB"/>
    <w:rsid w:val="00B363AB"/>
    <w:rsid w:val="00B3737A"/>
    <w:rsid w:val="00B405B3"/>
    <w:rsid w:val="00B4137A"/>
    <w:rsid w:val="00B415B6"/>
    <w:rsid w:val="00B41F2C"/>
    <w:rsid w:val="00B42E60"/>
    <w:rsid w:val="00B433F2"/>
    <w:rsid w:val="00B43702"/>
    <w:rsid w:val="00B44C0B"/>
    <w:rsid w:val="00B44FB5"/>
    <w:rsid w:val="00B4543A"/>
    <w:rsid w:val="00B454F4"/>
    <w:rsid w:val="00B45904"/>
    <w:rsid w:val="00B45E7B"/>
    <w:rsid w:val="00B46406"/>
    <w:rsid w:val="00B46C12"/>
    <w:rsid w:val="00B47A4B"/>
    <w:rsid w:val="00B50A3B"/>
    <w:rsid w:val="00B50E5A"/>
    <w:rsid w:val="00B5248F"/>
    <w:rsid w:val="00B5255B"/>
    <w:rsid w:val="00B52B5F"/>
    <w:rsid w:val="00B531D2"/>
    <w:rsid w:val="00B5428C"/>
    <w:rsid w:val="00B54A96"/>
    <w:rsid w:val="00B54E80"/>
    <w:rsid w:val="00B55123"/>
    <w:rsid w:val="00B55968"/>
    <w:rsid w:val="00B57BF5"/>
    <w:rsid w:val="00B57E39"/>
    <w:rsid w:val="00B622F9"/>
    <w:rsid w:val="00B62DFE"/>
    <w:rsid w:val="00B6313A"/>
    <w:rsid w:val="00B65911"/>
    <w:rsid w:val="00B65D87"/>
    <w:rsid w:val="00B66B4A"/>
    <w:rsid w:val="00B67C38"/>
    <w:rsid w:val="00B71D16"/>
    <w:rsid w:val="00B72102"/>
    <w:rsid w:val="00B74976"/>
    <w:rsid w:val="00B74D3A"/>
    <w:rsid w:val="00B74E71"/>
    <w:rsid w:val="00B75517"/>
    <w:rsid w:val="00B76010"/>
    <w:rsid w:val="00B760EC"/>
    <w:rsid w:val="00B770C6"/>
    <w:rsid w:val="00B77B60"/>
    <w:rsid w:val="00B817E6"/>
    <w:rsid w:val="00B82679"/>
    <w:rsid w:val="00B82C5D"/>
    <w:rsid w:val="00B83072"/>
    <w:rsid w:val="00B8341F"/>
    <w:rsid w:val="00B83C0F"/>
    <w:rsid w:val="00B846BB"/>
    <w:rsid w:val="00B8491E"/>
    <w:rsid w:val="00B84A59"/>
    <w:rsid w:val="00B85D54"/>
    <w:rsid w:val="00B8638C"/>
    <w:rsid w:val="00B9045D"/>
    <w:rsid w:val="00B913E1"/>
    <w:rsid w:val="00B918C0"/>
    <w:rsid w:val="00B91D38"/>
    <w:rsid w:val="00B91E3C"/>
    <w:rsid w:val="00B94DEF"/>
    <w:rsid w:val="00B9549A"/>
    <w:rsid w:val="00B95C2C"/>
    <w:rsid w:val="00B96070"/>
    <w:rsid w:val="00B9685A"/>
    <w:rsid w:val="00B96A5F"/>
    <w:rsid w:val="00B97260"/>
    <w:rsid w:val="00B97794"/>
    <w:rsid w:val="00B978D8"/>
    <w:rsid w:val="00BA04ED"/>
    <w:rsid w:val="00BA0A56"/>
    <w:rsid w:val="00BA1501"/>
    <w:rsid w:val="00BA263C"/>
    <w:rsid w:val="00BA54F9"/>
    <w:rsid w:val="00BA552F"/>
    <w:rsid w:val="00BA616A"/>
    <w:rsid w:val="00BA6A49"/>
    <w:rsid w:val="00BA6F5E"/>
    <w:rsid w:val="00BB0504"/>
    <w:rsid w:val="00BB2011"/>
    <w:rsid w:val="00BB2B12"/>
    <w:rsid w:val="00BB3701"/>
    <w:rsid w:val="00BB38B7"/>
    <w:rsid w:val="00BB3E06"/>
    <w:rsid w:val="00BB3F1D"/>
    <w:rsid w:val="00BB4344"/>
    <w:rsid w:val="00BB47B6"/>
    <w:rsid w:val="00BB47E4"/>
    <w:rsid w:val="00BB5DFD"/>
    <w:rsid w:val="00BB61D0"/>
    <w:rsid w:val="00BB7401"/>
    <w:rsid w:val="00BB77AF"/>
    <w:rsid w:val="00BB7C6F"/>
    <w:rsid w:val="00BC13F0"/>
    <w:rsid w:val="00BC1C56"/>
    <w:rsid w:val="00BC2572"/>
    <w:rsid w:val="00BC327F"/>
    <w:rsid w:val="00BC35A4"/>
    <w:rsid w:val="00BC3A5D"/>
    <w:rsid w:val="00BC3E2D"/>
    <w:rsid w:val="00BC4F30"/>
    <w:rsid w:val="00BC6BA0"/>
    <w:rsid w:val="00BC7320"/>
    <w:rsid w:val="00BC749B"/>
    <w:rsid w:val="00BD092D"/>
    <w:rsid w:val="00BD1603"/>
    <w:rsid w:val="00BD2CBA"/>
    <w:rsid w:val="00BD332D"/>
    <w:rsid w:val="00BD3B60"/>
    <w:rsid w:val="00BD3CD3"/>
    <w:rsid w:val="00BD49E2"/>
    <w:rsid w:val="00BD5BEA"/>
    <w:rsid w:val="00BD5CF6"/>
    <w:rsid w:val="00BD7F82"/>
    <w:rsid w:val="00BE12BE"/>
    <w:rsid w:val="00BE28AB"/>
    <w:rsid w:val="00BE29E4"/>
    <w:rsid w:val="00BE2D68"/>
    <w:rsid w:val="00BE35BC"/>
    <w:rsid w:val="00BE4294"/>
    <w:rsid w:val="00BE5D99"/>
    <w:rsid w:val="00BE5EA2"/>
    <w:rsid w:val="00BE6AAB"/>
    <w:rsid w:val="00BE7008"/>
    <w:rsid w:val="00BF08B1"/>
    <w:rsid w:val="00BF0D72"/>
    <w:rsid w:val="00BF1A28"/>
    <w:rsid w:val="00BF2BEB"/>
    <w:rsid w:val="00BF3118"/>
    <w:rsid w:val="00BF3220"/>
    <w:rsid w:val="00BF380A"/>
    <w:rsid w:val="00BF5790"/>
    <w:rsid w:val="00BF5988"/>
    <w:rsid w:val="00BF5AB7"/>
    <w:rsid w:val="00BF6060"/>
    <w:rsid w:val="00BF6143"/>
    <w:rsid w:val="00BF678C"/>
    <w:rsid w:val="00BF6A85"/>
    <w:rsid w:val="00BF6ABC"/>
    <w:rsid w:val="00BF7FA4"/>
    <w:rsid w:val="00C0198B"/>
    <w:rsid w:val="00C01C7B"/>
    <w:rsid w:val="00C02013"/>
    <w:rsid w:val="00C02414"/>
    <w:rsid w:val="00C02B9D"/>
    <w:rsid w:val="00C068BD"/>
    <w:rsid w:val="00C11B86"/>
    <w:rsid w:val="00C12795"/>
    <w:rsid w:val="00C15451"/>
    <w:rsid w:val="00C159AF"/>
    <w:rsid w:val="00C1718D"/>
    <w:rsid w:val="00C203FA"/>
    <w:rsid w:val="00C22568"/>
    <w:rsid w:val="00C2312F"/>
    <w:rsid w:val="00C246BB"/>
    <w:rsid w:val="00C247C2"/>
    <w:rsid w:val="00C25C26"/>
    <w:rsid w:val="00C25E46"/>
    <w:rsid w:val="00C26BEE"/>
    <w:rsid w:val="00C273F3"/>
    <w:rsid w:val="00C275BA"/>
    <w:rsid w:val="00C30FC7"/>
    <w:rsid w:val="00C314C6"/>
    <w:rsid w:val="00C31A73"/>
    <w:rsid w:val="00C31FD4"/>
    <w:rsid w:val="00C32572"/>
    <w:rsid w:val="00C3265D"/>
    <w:rsid w:val="00C33273"/>
    <w:rsid w:val="00C33738"/>
    <w:rsid w:val="00C34FB2"/>
    <w:rsid w:val="00C366F4"/>
    <w:rsid w:val="00C40265"/>
    <w:rsid w:val="00C40BE4"/>
    <w:rsid w:val="00C41CBC"/>
    <w:rsid w:val="00C46463"/>
    <w:rsid w:val="00C4736E"/>
    <w:rsid w:val="00C51EC5"/>
    <w:rsid w:val="00C523B7"/>
    <w:rsid w:val="00C52A4C"/>
    <w:rsid w:val="00C53773"/>
    <w:rsid w:val="00C540F7"/>
    <w:rsid w:val="00C5422F"/>
    <w:rsid w:val="00C54398"/>
    <w:rsid w:val="00C54958"/>
    <w:rsid w:val="00C549E0"/>
    <w:rsid w:val="00C55655"/>
    <w:rsid w:val="00C56006"/>
    <w:rsid w:val="00C5652E"/>
    <w:rsid w:val="00C57947"/>
    <w:rsid w:val="00C618E1"/>
    <w:rsid w:val="00C6194B"/>
    <w:rsid w:val="00C63D0B"/>
    <w:rsid w:val="00C64071"/>
    <w:rsid w:val="00C6436E"/>
    <w:rsid w:val="00C65304"/>
    <w:rsid w:val="00C65389"/>
    <w:rsid w:val="00C65B23"/>
    <w:rsid w:val="00C65F2C"/>
    <w:rsid w:val="00C66901"/>
    <w:rsid w:val="00C6766A"/>
    <w:rsid w:val="00C67752"/>
    <w:rsid w:val="00C70276"/>
    <w:rsid w:val="00C702E0"/>
    <w:rsid w:val="00C708CA"/>
    <w:rsid w:val="00C71FB7"/>
    <w:rsid w:val="00C72597"/>
    <w:rsid w:val="00C732DA"/>
    <w:rsid w:val="00C74B5F"/>
    <w:rsid w:val="00C75ED2"/>
    <w:rsid w:val="00C76754"/>
    <w:rsid w:val="00C77254"/>
    <w:rsid w:val="00C7729B"/>
    <w:rsid w:val="00C77F9C"/>
    <w:rsid w:val="00C80601"/>
    <w:rsid w:val="00C82A82"/>
    <w:rsid w:val="00C837A0"/>
    <w:rsid w:val="00C84196"/>
    <w:rsid w:val="00C84609"/>
    <w:rsid w:val="00C84748"/>
    <w:rsid w:val="00C84A20"/>
    <w:rsid w:val="00C84C25"/>
    <w:rsid w:val="00C84D12"/>
    <w:rsid w:val="00C84F3E"/>
    <w:rsid w:val="00C851C7"/>
    <w:rsid w:val="00C8584A"/>
    <w:rsid w:val="00C85A87"/>
    <w:rsid w:val="00C90199"/>
    <w:rsid w:val="00C9037A"/>
    <w:rsid w:val="00C90526"/>
    <w:rsid w:val="00C90A75"/>
    <w:rsid w:val="00C90EED"/>
    <w:rsid w:val="00C91A0D"/>
    <w:rsid w:val="00C92469"/>
    <w:rsid w:val="00C926DA"/>
    <w:rsid w:val="00C93A99"/>
    <w:rsid w:val="00C94156"/>
    <w:rsid w:val="00C96BC8"/>
    <w:rsid w:val="00C97610"/>
    <w:rsid w:val="00C9771F"/>
    <w:rsid w:val="00C97EE1"/>
    <w:rsid w:val="00CA00F2"/>
    <w:rsid w:val="00CA0D46"/>
    <w:rsid w:val="00CA119F"/>
    <w:rsid w:val="00CA1EB5"/>
    <w:rsid w:val="00CA27BF"/>
    <w:rsid w:val="00CA527D"/>
    <w:rsid w:val="00CA5E7A"/>
    <w:rsid w:val="00CA72C4"/>
    <w:rsid w:val="00CA740C"/>
    <w:rsid w:val="00CA7528"/>
    <w:rsid w:val="00CA7A59"/>
    <w:rsid w:val="00CB07D0"/>
    <w:rsid w:val="00CB14A5"/>
    <w:rsid w:val="00CB2873"/>
    <w:rsid w:val="00CB2ECE"/>
    <w:rsid w:val="00CB3A0F"/>
    <w:rsid w:val="00CB3E22"/>
    <w:rsid w:val="00CB5ED4"/>
    <w:rsid w:val="00CB60A4"/>
    <w:rsid w:val="00CC110B"/>
    <w:rsid w:val="00CC1538"/>
    <w:rsid w:val="00CC250D"/>
    <w:rsid w:val="00CC25BB"/>
    <w:rsid w:val="00CC2B46"/>
    <w:rsid w:val="00CC2BB3"/>
    <w:rsid w:val="00CC2DC9"/>
    <w:rsid w:val="00CC3160"/>
    <w:rsid w:val="00CC434F"/>
    <w:rsid w:val="00CC551D"/>
    <w:rsid w:val="00CC5E76"/>
    <w:rsid w:val="00CC6364"/>
    <w:rsid w:val="00CC6637"/>
    <w:rsid w:val="00CD3333"/>
    <w:rsid w:val="00CD5890"/>
    <w:rsid w:val="00CD5972"/>
    <w:rsid w:val="00CD5A87"/>
    <w:rsid w:val="00CD6BD5"/>
    <w:rsid w:val="00CD761D"/>
    <w:rsid w:val="00CD78CF"/>
    <w:rsid w:val="00CE00C7"/>
    <w:rsid w:val="00CE0D15"/>
    <w:rsid w:val="00CE116E"/>
    <w:rsid w:val="00CE135E"/>
    <w:rsid w:val="00CE38D2"/>
    <w:rsid w:val="00CE3B94"/>
    <w:rsid w:val="00CE46F7"/>
    <w:rsid w:val="00CE5B83"/>
    <w:rsid w:val="00CE6E2C"/>
    <w:rsid w:val="00CE7732"/>
    <w:rsid w:val="00CE7AA0"/>
    <w:rsid w:val="00CF0A84"/>
    <w:rsid w:val="00CF141D"/>
    <w:rsid w:val="00CF2162"/>
    <w:rsid w:val="00CF28E2"/>
    <w:rsid w:val="00CF3E81"/>
    <w:rsid w:val="00CF4B3A"/>
    <w:rsid w:val="00CF5DD4"/>
    <w:rsid w:val="00CF6076"/>
    <w:rsid w:val="00CF6233"/>
    <w:rsid w:val="00CF6E55"/>
    <w:rsid w:val="00CF79AD"/>
    <w:rsid w:val="00D009D1"/>
    <w:rsid w:val="00D00F4E"/>
    <w:rsid w:val="00D010F9"/>
    <w:rsid w:val="00D019A3"/>
    <w:rsid w:val="00D01C8D"/>
    <w:rsid w:val="00D0273B"/>
    <w:rsid w:val="00D030ED"/>
    <w:rsid w:val="00D03674"/>
    <w:rsid w:val="00D05072"/>
    <w:rsid w:val="00D05DFA"/>
    <w:rsid w:val="00D06B1E"/>
    <w:rsid w:val="00D06F2F"/>
    <w:rsid w:val="00D07057"/>
    <w:rsid w:val="00D07570"/>
    <w:rsid w:val="00D102AB"/>
    <w:rsid w:val="00D104D6"/>
    <w:rsid w:val="00D1080A"/>
    <w:rsid w:val="00D11834"/>
    <w:rsid w:val="00D11C8C"/>
    <w:rsid w:val="00D1328E"/>
    <w:rsid w:val="00D132E1"/>
    <w:rsid w:val="00D1422E"/>
    <w:rsid w:val="00D14CDC"/>
    <w:rsid w:val="00D14E0D"/>
    <w:rsid w:val="00D14E5D"/>
    <w:rsid w:val="00D14F24"/>
    <w:rsid w:val="00D15D06"/>
    <w:rsid w:val="00D15DA6"/>
    <w:rsid w:val="00D1618D"/>
    <w:rsid w:val="00D17A17"/>
    <w:rsid w:val="00D202AD"/>
    <w:rsid w:val="00D2067A"/>
    <w:rsid w:val="00D20EC4"/>
    <w:rsid w:val="00D210DB"/>
    <w:rsid w:val="00D21685"/>
    <w:rsid w:val="00D22329"/>
    <w:rsid w:val="00D239A8"/>
    <w:rsid w:val="00D24A14"/>
    <w:rsid w:val="00D24F2E"/>
    <w:rsid w:val="00D25120"/>
    <w:rsid w:val="00D2536C"/>
    <w:rsid w:val="00D25B3E"/>
    <w:rsid w:val="00D26B1C"/>
    <w:rsid w:val="00D2730E"/>
    <w:rsid w:val="00D302CE"/>
    <w:rsid w:val="00D30F09"/>
    <w:rsid w:val="00D33C73"/>
    <w:rsid w:val="00D3437A"/>
    <w:rsid w:val="00D349C0"/>
    <w:rsid w:val="00D35985"/>
    <w:rsid w:val="00D35C90"/>
    <w:rsid w:val="00D36BE5"/>
    <w:rsid w:val="00D36D83"/>
    <w:rsid w:val="00D36F33"/>
    <w:rsid w:val="00D4007C"/>
    <w:rsid w:val="00D40570"/>
    <w:rsid w:val="00D405B4"/>
    <w:rsid w:val="00D4065C"/>
    <w:rsid w:val="00D41689"/>
    <w:rsid w:val="00D4233B"/>
    <w:rsid w:val="00D42E99"/>
    <w:rsid w:val="00D432ED"/>
    <w:rsid w:val="00D441B9"/>
    <w:rsid w:val="00D44402"/>
    <w:rsid w:val="00D44826"/>
    <w:rsid w:val="00D44FC0"/>
    <w:rsid w:val="00D45639"/>
    <w:rsid w:val="00D47330"/>
    <w:rsid w:val="00D47519"/>
    <w:rsid w:val="00D47FA0"/>
    <w:rsid w:val="00D51359"/>
    <w:rsid w:val="00D5236E"/>
    <w:rsid w:val="00D52C27"/>
    <w:rsid w:val="00D52D6D"/>
    <w:rsid w:val="00D5302B"/>
    <w:rsid w:val="00D53C9A"/>
    <w:rsid w:val="00D55254"/>
    <w:rsid w:val="00D56959"/>
    <w:rsid w:val="00D572D2"/>
    <w:rsid w:val="00D57528"/>
    <w:rsid w:val="00D57F32"/>
    <w:rsid w:val="00D57FA2"/>
    <w:rsid w:val="00D61417"/>
    <w:rsid w:val="00D61A29"/>
    <w:rsid w:val="00D620EB"/>
    <w:rsid w:val="00D62EB2"/>
    <w:rsid w:val="00D63329"/>
    <w:rsid w:val="00D63FA8"/>
    <w:rsid w:val="00D6433B"/>
    <w:rsid w:val="00D65DB7"/>
    <w:rsid w:val="00D66283"/>
    <w:rsid w:val="00D662F2"/>
    <w:rsid w:val="00D6638B"/>
    <w:rsid w:val="00D668C1"/>
    <w:rsid w:val="00D66D5B"/>
    <w:rsid w:val="00D66EA0"/>
    <w:rsid w:val="00D671EE"/>
    <w:rsid w:val="00D67253"/>
    <w:rsid w:val="00D702B6"/>
    <w:rsid w:val="00D70DCF"/>
    <w:rsid w:val="00D71015"/>
    <w:rsid w:val="00D72EFB"/>
    <w:rsid w:val="00D7342F"/>
    <w:rsid w:val="00D73699"/>
    <w:rsid w:val="00D73B82"/>
    <w:rsid w:val="00D74AE1"/>
    <w:rsid w:val="00D76C9F"/>
    <w:rsid w:val="00D77427"/>
    <w:rsid w:val="00D77B72"/>
    <w:rsid w:val="00D77BE2"/>
    <w:rsid w:val="00D80321"/>
    <w:rsid w:val="00D80AF8"/>
    <w:rsid w:val="00D80D50"/>
    <w:rsid w:val="00D81126"/>
    <w:rsid w:val="00D833A8"/>
    <w:rsid w:val="00D8353F"/>
    <w:rsid w:val="00D83BD5"/>
    <w:rsid w:val="00D84088"/>
    <w:rsid w:val="00D84A47"/>
    <w:rsid w:val="00D851F0"/>
    <w:rsid w:val="00D85A4F"/>
    <w:rsid w:val="00D85B4E"/>
    <w:rsid w:val="00D85F0F"/>
    <w:rsid w:val="00D86069"/>
    <w:rsid w:val="00D8647B"/>
    <w:rsid w:val="00D87CE9"/>
    <w:rsid w:val="00D904DC"/>
    <w:rsid w:val="00D9145D"/>
    <w:rsid w:val="00D92062"/>
    <w:rsid w:val="00D923F6"/>
    <w:rsid w:val="00D929D8"/>
    <w:rsid w:val="00D938A2"/>
    <w:rsid w:val="00D94D63"/>
    <w:rsid w:val="00D951D8"/>
    <w:rsid w:val="00D963C4"/>
    <w:rsid w:val="00D9766D"/>
    <w:rsid w:val="00D97927"/>
    <w:rsid w:val="00DA0112"/>
    <w:rsid w:val="00DA0F6E"/>
    <w:rsid w:val="00DA1B8F"/>
    <w:rsid w:val="00DA1E36"/>
    <w:rsid w:val="00DA24B4"/>
    <w:rsid w:val="00DA28E8"/>
    <w:rsid w:val="00DA29FA"/>
    <w:rsid w:val="00DA310F"/>
    <w:rsid w:val="00DA318A"/>
    <w:rsid w:val="00DA4024"/>
    <w:rsid w:val="00DA4F15"/>
    <w:rsid w:val="00DA53DE"/>
    <w:rsid w:val="00DA6B35"/>
    <w:rsid w:val="00DA6B58"/>
    <w:rsid w:val="00DA76F9"/>
    <w:rsid w:val="00DA7C5D"/>
    <w:rsid w:val="00DA7F75"/>
    <w:rsid w:val="00DA7FD0"/>
    <w:rsid w:val="00DB0621"/>
    <w:rsid w:val="00DB0DD6"/>
    <w:rsid w:val="00DB0F00"/>
    <w:rsid w:val="00DB0F77"/>
    <w:rsid w:val="00DB2504"/>
    <w:rsid w:val="00DB302C"/>
    <w:rsid w:val="00DB33B8"/>
    <w:rsid w:val="00DB3C07"/>
    <w:rsid w:val="00DB3F1C"/>
    <w:rsid w:val="00DB3FCA"/>
    <w:rsid w:val="00DB4F54"/>
    <w:rsid w:val="00DB576B"/>
    <w:rsid w:val="00DB6F39"/>
    <w:rsid w:val="00DB7914"/>
    <w:rsid w:val="00DC024E"/>
    <w:rsid w:val="00DC0279"/>
    <w:rsid w:val="00DC1F70"/>
    <w:rsid w:val="00DC2F1F"/>
    <w:rsid w:val="00DC3513"/>
    <w:rsid w:val="00DC3EFD"/>
    <w:rsid w:val="00DC4659"/>
    <w:rsid w:val="00DC5B7A"/>
    <w:rsid w:val="00DC6816"/>
    <w:rsid w:val="00DD0B0A"/>
    <w:rsid w:val="00DD1BE0"/>
    <w:rsid w:val="00DD1CDC"/>
    <w:rsid w:val="00DD22E3"/>
    <w:rsid w:val="00DD2874"/>
    <w:rsid w:val="00DD3F0D"/>
    <w:rsid w:val="00DD488C"/>
    <w:rsid w:val="00DD50DF"/>
    <w:rsid w:val="00DD54A3"/>
    <w:rsid w:val="00DD59B6"/>
    <w:rsid w:val="00DD62D0"/>
    <w:rsid w:val="00DD7749"/>
    <w:rsid w:val="00DD7A14"/>
    <w:rsid w:val="00DE0F3F"/>
    <w:rsid w:val="00DE2196"/>
    <w:rsid w:val="00DE253A"/>
    <w:rsid w:val="00DE301F"/>
    <w:rsid w:val="00DE376C"/>
    <w:rsid w:val="00DE3CFB"/>
    <w:rsid w:val="00DE40E4"/>
    <w:rsid w:val="00DE4C74"/>
    <w:rsid w:val="00DE65CA"/>
    <w:rsid w:val="00DE6989"/>
    <w:rsid w:val="00DE6EAE"/>
    <w:rsid w:val="00DE7632"/>
    <w:rsid w:val="00DE7658"/>
    <w:rsid w:val="00DF0869"/>
    <w:rsid w:val="00DF34DC"/>
    <w:rsid w:val="00DF38CB"/>
    <w:rsid w:val="00DF3F27"/>
    <w:rsid w:val="00DF5638"/>
    <w:rsid w:val="00DF56D8"/>
    <w:rsid w:val="00DF592C"/>
    <w:rsid w:val="00DF6028"/>
    <w:rsid w:val="00DF60A9"/>
    <w:rsid w:val="00DF67E9"/>
    <w:rsid w:val="00DF70DE"/>
    <w:rsid w:val="00DF76C2"/>
    <w:rsid w:val="00E013B8"/>
    <w:rsid w:val="00E01703"/>
    <w:rsid w:val="00E025C2"/>
    <w:rsid w:val="00E03A30"/>
    <w:rsid w:val="00E03DEB"/>
    <w:rsid w:val="00E04C03"/>
    <w:rsid w:val="00E054C1"/>
    <w:rsid w:val="00E055F2"/>
    <w:rsid w:val="00E05A80"/>
    <w:rsid w:val="00E06CC9"/>
    <w:rsid w:val="00E07057"/>
    <w:rsid w:val="00E0723D"/>
    <w:rsid w:val="00E102C1"/>
    <w:rsid w:val="00E107BC"/>
    <w:rsid w:val="00E120E6"/>
    <w:rsid w:val="00E12509"/>
    <w:rsid w:val="00E128A0"/>
    <w:rsid w:val="00E136C6"/>
    <w:rsid w:val="00E13749"/>
    <w:rsid w:val="00E138D0"/>
    <w:rsid w:val="00E146A3"/>
    <w:rsid w:val="00E1552B"/>
    <w:rsid w:val="00E15A65"/>
    <w:rsid w:val="00E15CC3"/>
    <w:rsid w:val="00E166C7"/>
    <w:rsid w:val="00E166FC"/>
    <w:rsid w:val="00E17836"/>
    <w:rsid w:val="00E17E75"/>
    <w:rsid w:val="00E20828"/>
    <w:rsid w:val="00E2161F"/>
    <w:rsid w:val="00E219EF"/>
    <w:rsid w:val="00E22DBC"/>
    <w:rsid w:val="00E2368A"/>
    <w:rsid w:val="00E23706"/>
    <w:rsid w:val="00E23A06"/>
    <w:rsid w:val="00E24356"/>
    <w:rsid w:val="00E244B1"/>
    <w:rsid w:val="00E2497F"/>
    <w:rsid w:val="00E25226"/>
    <w:rsid w:val="00E2543A"/>
    <w:rsid w:val="00E255B2"/>
    <w:rsid w:val="00E2563E"/>
    <w:rsid w:val="00E25A41"/>
    <w:rsid w:val="00E25D41"/>
    <w:rsid w:val="00E260CC"/>
    <w:rsid w:val="00E268BA"/>
    <w:rsid w:val="00E26916"/>
    <w:rsid w:val="00E272CE"/>
    <w:rsid w:val="00E27863"/>
    <w:rsid w:val="00E30494"/>
    <w:rsid w:val="00E3108C"/>
    <w:rsid w:val="00E3187D"/>
    <w:rsid w:val="00E322A9"/>
    <w:rsid w:val="00E3322C"/>
    <w:rsid w:val="00E3439A"/>
    <w:rsid w:val="00E34822"/>
    <w:rsid w:val="00E357B8"/>
    <w:rsid w:val="00E35CBE"/>
    <w:rsid w:val="00E3657B"/>
    <w:rsid w:val="00E3725A"/>
    <w:rsid w:val="00E37A21"/>
    <w:rsid w:val="00E37C90"/>
    <w:rsid w:val="00E40A0F"/>
    <w:rsid w:val="00E424BB"/>
    <w:rsid w:val="00E4288F"/>
    <w:rsid w:val="00E436FF"/>
    <w:rsid w:val="00E43D16"/>
    <w:rsid w:val="00E4479C"/>
    <w:rsid w:val="00E451BC"/>
    <w:rsid w:val="00E45526"/>
    <w:rsid w:val="00E45BBB"/>
    <w:rsid w:val="00E46011"/>
    <w:rsid w:val="00E46920"/>
    <w:rsid w:val="00E478B5"/>
    <w:rsid w:val="00E47A77"/>
    <w:rsid w:val="00E51195"/>
    <w:rsid w:val="00E53A9D"/>
    <w:rsid w:val="00E53FE4"/>
    <w:rsid w:val="00E54B9E"/>
    <w:rsid w:val="00E5537C"/>
    <w:rsid w:val="00E56BFB"/>
    <w:rsid w:val="00E5731E"/>
    <w:rsid w:val="00E61E59"/>
    <w:rsid w:val="00E644F9"/>
    <w:rsid w:val="00E64901"/>
    <w:rsid w:val="00E64F68"/>
    <w:rsid w:val="00E6527A"/>
    <w:rsid w:val="00E65CD1"/>
    <w:rsid w:val="00E65E2C"/>
    <w:rsid w:val="00E666D8"/>
    <w:rsid w:val="00E7065D"/>
    <w:rsid w:val="00E708F3"/>
    <w:rsid w:val="00E70A23"/>
    <w:rsid w:val="00E71C25"/>
    <w:rsid w:val="00E72768"/>
    <w:rsid w:val="00E736A9"/>
    <w:rsid w:val="00E74750"/>
    <w:rsid w:val="00E748FD"/>
    <w:rsid w:val="00E74B80"/>
    <w:rsid w:val="00E75AB8"/>
    <w:rsid w:val="00E7661F"/>
    <w:rsid w:val="00E776C7"/>
    <w:rsid w:val="00E800D3"/>
    <w:rsid w:val="00E807DF"/>
    <w:rsid w:val="00E81DA3"/>
    <w:rsid w:val="00E8223E"/>
    <w:rsid w:val="00E823A8"/>
    <w:rsid w:val="00E8253E"/>
    <w:rsid w:val="00E82E97"/>
    <w:rsid w:val="00E831F8"/>
    <w:rsid w:val="00E83A42"/>
    <w:rsid w:val="00E86A93"/>
    <w:rsid w:val="00E8776A"/>
    <w:rsid w:val="00E91158"/>
    <w:rsid w:val="00E918BD"/>
    <w:rsid w:val="00E91DFE"/>
    <w:rsid w:val="00E949BA"/>
    <w:rsid w:val="00E95887"/>
    <w:rsid w:val="00E9590A"/>
    <w:rsid w:val="00E9633E"/>
    <w:rsid w:val="00E9693E"/>
    <w:rsid w:val="00E978D5"/>
    <w:rsid w:val="00EA08C3"/>
    <w:rsid w:val="00EA1686"/>
    <w:rsid w:val="00EA3B3B"/>
    <w:rsid w:val="00EA4213"/>
    <w:rsid w:val="00EA44F8"/>
    <w:rsid w:val="00EA5D6C"/>
    <w:rsid w:val="00EA65AA"/>
    <w:rsid w:val="00EA71C5"/>
    <w:rsid w:val="00EA7B83"/>
    <w:rsid w:val="00EB073D"/>
    <w:rsid w:val="00EB17A0"/>
    <w:rsid w:val="00EB1AEC"/>
    <w:rsid w:val="00EB1DC7"/>
    <w:rsid w:val="00EB2FD9"/>
    <w:rsid w:val="00EB4283"/>
    <w:rsid w:val="00EB5B8B"/>
    <w:rsid w:val="00EB66D7"/>
    <w:rsid w:val="00EB77C9"/>
    <w:rsid w:val="00EC0989"/>
    <w:rsid w:val="00EC0A17"/>
    <w:rsid w:val="00EC0A45"/>
    <w:rsid w:val="00EC0EA3"/>
    <w:rsid w:val="00EC33F6"/>
    <w:rsid w:val="00EC36A3"/>
    <w:rsid w:val="00EC3A02"/>
    <w:rsid w:val="00EC685A"/>
    <w:rsid w:val="00EC6BBB"/>
    <w:rsid w:val="00EC6DB1"/>
    <w:rsid w:val="00EC777F"/>
    <w:rsid w:val="00ED0170"/>
    <w:rsid w:val="00ED1286"/>
    <w:rsid w:val="00ED2DB6"/>
    <w:rsid w:val="00ED2E1C"/>
    <w:rsid w:val="00ED3B37"/>
    <w:rsid w:val="00ED4E2E"/>
    <w:rsid w:val="00ED5648"/>
    <w:rsid w:val="00ED5AD4"/>
    <w:rsid w:val="00ED68B1"/>
    <w:rsid w:val="00ED6C46"/>
    <w:rsid w:val="00ED777F"/>
    <w:rsid w:val="00ED79E9"/>
    <w:rsid w:val="00EE0536"/>
    <w:rsid w:val="00EE0D2B"/>
    <w:rsid w:val="00EE2207"/>
    <w:rsid w:val="00EE30A0"/>
    <w:rsid w:val="00EE36A2"/>
    <w:rsid w:val="00EE38A3"/>
    <w:rsid w:val="00EE41BE"/>
    <w:rsid w:val="00EE519F"/>
    <w:rsid w:val="00EE618E"/>
    <w:rsid w:val="00EE6E27"/>
    <w:rsid w:val="00EE7383"/>
    <w:rsid w:val="00EF11C4"/>
    <w:rsid w:val="00EF18EE"/>
    <w:rsid w:val="00EF1E3B"/>
    <w:rsid w:val="00EF4566"/>
    <w:rsid w:val="00EF4A78"/>
    <w:rsid w:val="00EF4BAE"/>
    <w:rsid w:val="00EF5DFB"/>
    <w:rsid w:val="00EF68D0"/>
    <w:rsid w:val="00EF6A92"/>
    <w:rsid w:val="00EF6B20"/>
    <w:rsid w:val="00EF6BC0"/>
    <w:rsid w:val="00EF766F"/>
    <w:rsid w:val="00F00A56"/>
    <w:rsid w:val="00F0191D"/>
    <w:rsid w:val="00F01D59"/>
    <w:rsid w:val="00F027C3"/>
    <w:rsid w:val="00F02BD2"/>
    <w:rsid w:val="00F02ED7"/>
    <w:rsid w:val="00F03A86"/>
    <w:rsid w:val="00F03F60"/>
    <w:rsid w:val="00F07C10"/>
    <w:rsid w:val="00F124CB"/>
    <w:rsid w:val="00F1454E"/>
    <w:rsid w:val="00F146AD"/>
    <w:rsid w:val="00F14BB2"/>
    <w:rsid w:val="00F1529A"/>
    <w:rsid w:val="00F16343"/>
    <w:rsid w:val="00F16ACA"/>
    <w:rsid w:val="00F17470"/>
    <w:rsid w:val="00F17866"/>
    <w:rsid w:val="00F20B39"/>
    <w:rsid w:val="00F20D17"/>
    <w:rsid w:val="00F22580"/>
    <w:rsid w:val="00F227D4"/>
    <w:rsid w:val="00F22F7B"/>
    <w:rsid w:val="00F2486C"/>
    <w:rsid w:val="00F252C2"/>
    <w:rsid w:val="00F2536E"/>
    <w:rsid w:val="00F25BA7"/>
    <w:rsid w:val="00F25E73"/>
    <w:rsid w:val="00F26480"/>
    <w:rsid w:val="00F26581"/>
    <w:rsid w:val="00F30122"/>
    <w:rsid w:val="00F307E9"/>
    <w:rsid w:val="00F3217C"/>
    <w:rsid w:val="00F326B5"/>
    <w:rsid w:val="00F32F65"/>
    <w:rsid w:val="00F3348A"/>
    <w:rsid w:val="00F3360E"/>
    <w:rsid w:val="00F3363C"/>
    <w:rsid w:val="00F33BDD"/>
    <w:rsid w:val="00F34012"/>
    <w:rsid w:val="00F35898"/>
    <w:rsid w:val="00F36125"/>
    <w:rsid w:val="00F37D96"/>
    <w:rsid w:val="00F40757"/>
    <w:rsid w:val="00F40B1C"/>
    <w:rsid w:val="00F40C74"/>
    <w:rsid w:val="00F4138F"/>
    <w:rsid w:val="00F41724"/>
    <w:rsid w:val="00F418CE"/>
    <w:rsid w:val="00F41B04"/>
    <w:rsid w:val="00F4202B"/>
    <w:rsid w:val="00F4249F"/>
    <w:rsid w:val="00F443F2"/>
    <w:rsid w:val="00F44C0A"/>
    <w:rsid w:val="00F46C59"/>
    <w:rsid w:val="00F4709B"/>
    <w:rsid w:val="00F47E12"/>
    <w:rsid w:val="00F5036F"/>
    <w:rsid w:val="00F512C2"/>
    <w:rsid w:val="00F51FD9"/>
    <w:rsid w:val="00F537A1"/>
    <w:rsid w:val="00F54FA8"/>
    <w:rsid w:val="00F5584E"/>
    <w:rsid w:val="00F55A30"/>
    <w:rsid w:val="00F5710D"/>
    <w:rsid w:val="00F5748E"/>
    <w:rsid w:val="00F5798E"/>
    <w:rsid w:val="00F579D6"/>
    <w:rsid w:val="00F57A86"/>
    <w:rsid w:val="00F612FB"/>
    <w:rsid w:val="00F6277E"/>
    <w:rsid w:val="00F632BC"/>
    <w:rsid w:val="00F6333D"/>
    <w:rsid w:val="00F63F4E"/>
    <w:rsid w:val="00F64475"/>
    <w:rsid w:val="00F65E7F"/>
    <w:rsid w:val="00F6630A"/>
    <w:rsid w:val="00F66B1B"/>
    <w:rsid w:val="00F67344"/>
    <w:rsid w:val="00F67BCA"/>
    <w:rsid w:val="00F70AFC"/>
    <w:rsid w:val="00F71348"/>
    <w:rsid w:val="00F71F8D"/>
    <w:rsid w:val="00F7201E"/>
    <w:rsid w:val="00F72115"/>
    <w:rsid w:val="00F7304A"/>
    <w:rsid w:val="00F737BE"/>
    <w:rsid w:val="00F7396F"/>
    <w:rsid w:val="00F73FD5"/>
    <w:rsid w:val="00F755EA"/>
    <w:rsid w:val="00F80CCD"/>
    <w:rsid w:val="00F81879"/>
    <w:rsid w:val="00F82122"/>
    <w:rsid w:val="00F82EB9"/>
    <w:rsid w:val="00F837A1"/>
    <w:rsid w:val="00F83A4E"/>
    <w:rsid w:val="00F84E26"/>
    <w:rsid w:val="00F8527B"/>
    <w:rsid w:val="00F85B47"/>
    <w:rsid w:val="00F85DE9"/>
    <w:rsid w:val="00F8685E"/>
    <w:rsid w:val="00F86F3F"/>
    <w:rsid w:val="00F8700D"/>
    <w:rsid w:val="00F87C6A"/>
    <w:rsid w:val="00F901A5"/>
    <w:rsid w:val="00F90330"/>
    <w:rsid w:val="00F90332"/>
    <w:rsid w:val="00F917FE"/>
    <w:rsid w:val="00F9187C"/>
    <w:rsid w:val="00F91A27"/>
    <w:rsid w:val="00F929F2"/>
    <w:rsid w:val="00F933E7"/>
    <w:rsid w:val="00F93487"/>
    <w:rsid w:val="00F9363D"/>
    <w:rsid w:val="00F949AD"/>
    <w:rsid w:val="00F94A65"/>
    <w:rsid w:val="00F95946"/>
    <w:rsid w:val="00F964C7"/>
    <w:rsid w:val="00F9799A"/>
    <w:rsid w:val="00F97BB5"/>
    <w:rsid w:val="00F97C8A"/>
    <w:rsid w:val="00FA0802"/>
    <w:rsid w:val="00FA107A"/>
    <w:rsid w:val="00FA1C80"/>
    <w:rsid w:val="00FA1D38"/>
    <w:rsid w:val="00FA3794"/>
    <w:rsid w:val="00FA5374"/>
    <w:rsid w:val="00FA5585"/>
    <w:rsid w:val="00FA5D9C"/>
    <w:rsid w:val="00FA5FA6"/>
    <w:rsid w:val="00FB1E40"/>
    <w:rsid w:val="00FB2CE0"/>
    <w:rsid w:val="00FB3F1E"/>
    <w:rsid w:val="00FB43C5"/>
    <w:rsid w:val="00FB4A08"/>
    <w:rsid w:val="00FB4EFF"/>
    <w:rsid w:val="00FB547B"/>
    <w:rsid w:val="00FB5691"/>
    <w:rsid w:val="00FB5F6A"/>
    <w:rsid w:val="00FB6701"/>
    <w:rsid w:val="00FC00C6"/>
    <w:rsid w:val="00FC010E"/>
    <w:rsid w:val="00FC3A00"/>
    <w:rsid w:val="00FC4D58"/>
    <w:rsid w:val="00FC4F68"/>
    <w:rsid w:val="00FC55EE"/>
    <w:rsid w:val="00FC62BE"/>
    <w:rsid w:val="00FC6A43"/>
    <w:rsid w:val="00FC7E27"/>
    <w:rsid w:val="00FD0241"/>
    <w:rsid w:val="00FD0619"/>
    <w:rsid w:val="00FD064D"/>
    <w:rsid w:val="00FD2205"/>
    <w:rsid w:val="00FD2B15"/>
    <w:rsid w:val="00FD4D51"/>
    <w:rsid w:val="00FD53B4"/>
    <w:rsid w:val="00FD5E8A"/>
    <w:rsid w:val="00FD631E"/>
    <w:rsid w:val="00FD67C5"/>
    <w:rsid w:val="00FD67D2"/>
    <w:rsid w:val="00FD7259"/>
    <w:rsid w:val="00FD78DA"/>
    <w:rsid w:val="00FE090A"/>
    <w:rsid w:val="00FE0AC1"/>
    <w:rsid w:val="00FE0C1E"/>
    <w:rsid w:val="00FE2808"/>
    <w:rsid w:val="00FE2BA5"/>
    <w:rsid w:val="00FE5F68"/>
    <w:rsid w:val="00FE7E4A"/>
    <w:rsid w:val="00FF1318"/>
    <w:rsid w:val="00FF139B"/>
    <w:rsid w:val="00FF1B4B"/>
    <w:rsid w:val="00FF26F3"/>
    <w:rsid w:val="00FF2999"/>
    <w:rsid w:val="00FF385A"/>
    <w:rsid w:val="00FF399F"/>
    <w:rsid w:val="00FF520D"/>
    <w:rsid w:val="00FF5E3A"/>
    <w:rsid w:val="00FF5F15"/>
    <w:rsid w:val="00FF69B4"/>
    <w:rsid w:val="00FF75CA"/>
    <w:rsid w:val="00FF7B32"/>
    <w:rsid w:val="01B760E5"/>
    <w:rsid w:val="01D64F30"/>
    <w:rsid w:val="01F14558"/>
    <w:rsid w:val="01F46D96"/>
    <w:rsid w:val="024502DE"/>
    <w:rsid w:val="047024A3"/>
    <w:rsid w:val="048D48BA"/>
    <w:rsid w:val="04C95AAC"/>
    <w:rsid w:val="05AD347A"/>
    <w:rsid w:val="06090251"/>
    <w:rsid w:val="072133D8"/>
    <w:rsid w:val="073361B3"/>
    <w:rsid w:val="07C74734"/>
    <w:rsid w:val="07CC7C98"/>
    <w:rsid w:val="07D318EC"/>
    <w:rsid w:val="08616D02"/>
    <w:rsid w:val="08FB32F2"/>
    <w:rsid w:val="09BD5363"/>
    <w:rsid w:val="09E554B3"/>
    <w:rsid w:val="0A6F0BCB"/>
    <w:rsid w:val="0A7A7CFA"/>
    <w:rsid w:val="0A9E140E"/>
    <w:rsid w:val="0B2A3652"/>
    <w:rsid w:val="0B6D12A2"/>
    <w:rsid w:val="0B8B4B7A"/>
    <w:rsid w:val="0C304A9F"/>
    <w:rsid w:val="0C6819C6"/>
    <w:rsid w:val="0CE23634"/>
    <w:rsid w:val="0D09681D"/>
    <w:rsid w:val="0D27729E"/>
    <w:rsid w:val="0E690DC7"/>
    <w:rsid w:val="0E965E5F"/>
    <w:rsid w:val="0FC14720"/>
    <w:rsid w:val="0FF060C1"/>
    <w:rsid w:val="101508CC"/>
    <w:rsid w:val="11907471"/>
    <w:rsid w:val="11FD47B4"/>
    <w:rsid w:val="128636CB"/>
    <w:rsid w:val="12B070B3"/>
    <w:rsid w:val="139327DB"/>
    <w:rsid w:val="15211442"/>
    <w:rsid w:val="15436461"/>
    <w:rsid w:val="157F54B5"/>
    <w:rsid w:val="15A5417B"/>
    <w:rsid w:val="15FF3418"/>
    <w:rsid w:val="16107547"/>
    <w:rsid w:val="16830F50"/>
    <w:rsid w:val="16A551BA"/>
    <w:rsid w:val="16A66978"/>
    <w:rsid w:val="16B272A7"/>
    <w:rsid w:val="17905380"/>
    <w:rsid w:val="180916EC"/>
    <w:rsid w:val="180B3F56"/>
    <w:rsid w:val="18235EE4"/>
    <w:rsid w:val="185C6381"/>
    <w:rsid w:val="185F6284"/>
    <w:rsid w:val="18855853"/>
    <w:rsid w:val="18D550A7"/>
    <w:rsid w:val="19377828"/>
    <w:rsid w:val="197D0FE6"/>
    <w:rsid w:val="19DE7E99"/>
    <w:rsid w:val="1A7B7BD7"/>
    <w:rsid w:val="1BC0687F"/>
    <w:rsid w:val="1CD16C28"/>
    <w:rsid w:val="1D574465"/>
    <w:rsid w:val="1D730DA5"/>
    <w:rsid w:val="1E143623"/>
    <w:rsid w:val="1EED46BE"/>
    <w:rsid w:val="1F132900"/>
    <w:rsid w:val="20011E67"/>
    <w:rsid w:val="20677FF3"/>
    <w:rsid w:val="20CD3C08"/>
    <w:rsid w:val="20F32F05"/>
    <w:rsid w:val="20FA73FE"/>
    <w:rsid w:val="212C0A87"/>
    <w:rsid w:val="21E56651"/>
    <w:rsid w:val="2239121D"/>
    <w:rsid w:val="22B23F68"/>
    <w:rsid w:val="236440F2"/>
    <w:rsid w:val="23D70B7F"/>
    <w:rsid w:val="23DB7A34"/>
    <w:rsid w:val="2450574A"/>
    <w:rsid w:val="25682242"/>
    <w:rsid w:val="26194048"/>
    <w:rsid w:val="26A82522"/>
    <w:rsid w:val="26E768F4"/>
    <w:rsid w:val="272245E0"/>
    <w:rsid w:val="27444F63"/>
    <w:rsid w:val="27571C65"/>
    <w:rsid w:val="2783086D"/>
    <w:rsid w:val="27900323"/>
    <w:rsid w:val="27F4716E"/>
    <w:rsid w:val="27F75EC3"/>
    <w:rsid w:val="28070E73"/>
    <w:rsid w:val="299508C7"/>
    <w:rsid w:val="29ED4A38"/>
    <w:rsid w:val="2AC17FCB"/>
    <w:rsid w:val="2AF6782C"/>
    <w:rsid w:val="2B194EED"/>
    <w:rsid w:val="2BF47374"/>
    <w:rsid w:val="2C072C64"/>
    <w:rsid w:val="2D554D1E"/>
    <w:rsid w:val="2D925EC4"/>
    <w:rsid w:val="2DB907D2"/>
    <w:rsid w:val="2DDE293F"/>
    <w:rsid w:val="2F65768F"/>
    <w:rsid w:val="2F746463"/>
    <w:rsid w:val="2F920EC1"/>
    <w:rsid w:val="305D7077"/>
    <w:rsid w:val="308D221E"/>
    <w:rsid w:val="312E2993"/>
    <w:rsid w:val="317E5239"/>
    <w:rsid w:val="31D76134"/>
    <w:rsid w:val="32D47463"/>
    <w:rsid w:val="32D9254F"/>
    <w:rsid w:val="33D3297C"/>
    <w:rsid w:val="345F4250"/>
    <w:rsid w:val="346721EF"/>
    <w:rsid w:val="357E0F50"/>
    <w:rsid w:val="362679A1"/>
    <w:rsid w:val="36A82E66"/>
    <w:rsid w:val="382D7F2B"/>
    <w:rsid w:val="38E05516"/>
    <w:rsid w:val="38EA1636"/>
    <w:rsid w:val="39341706"/>
    <w:rsid w:val="3A425821"/>
    <w:rsid w:val="3B465D79"/>
    <w:rsid w:val="3B4771B1"/>
    <w:rsid w:val="3C537E70"/>
    <w:rsid w:val="3D02642C"/>
    <w:rsid w:val="3D343EB0"/>
    <w:rsid w:val="3D99238C"/>
    <w:rsid w:val="3E085A8B"/>
    <w:rsid w:val="3EE8634B"/>
    <w:rsid w:val="3F5773FC"/>
    <w:rsid w:val="3FF633C4"/>
    <w:rsid w:val="40125ED4"/>
    <w:rsid w:val="40637FFF"/>
    <w:rsid w:val="40A5748E"/>
    <w:rsid w:val="4215267F"/>
    <w:rsid w:val="42F17DE4"/>
    <w:rsid w:val="431465FA"/>
    <w:rsid w:val="435264CA"/>
    <w:rsid w:val="43A617C7"/>
    <w:rsid w:val="43D222B8"/>
    <w:rsid w:val="43EF5017"/>
    <w:rsid w:val="44286BBA"/>
    <w:rsid w:val="447D4F2A"/>
    <w:rsid w:val="44F551D3"/>
    <w:rsid w:val="45D11236"/>
    <w:rsid w:val="45FB56EF"/>
    <w:rsid w:val="46CE0E1F"/>
    <w:rsid w:val="46E6736D"/>
    <w:rsid w:val="47FD2A33"/>
    <w:rsid w:val="48B07450"/>
    <w:rsid w:val="494C42A2"/>
    <w:rsid w:val="49C9799C"/>
    <w:rsid w:val="49F70AD4"/>
    <w:rsid w:val="4A8A54B2"/>
    <w:rsid w:val="4AFB60C8"/>
    <w:rsid w:val="4B062B31"/>
    <w:rsid w:val="4B5E0517"/>
    <w:rsid w:val="4B88083B"/>
    <w:rsid w:val="4B960B6B"/>
    <w:rsid w:val="4C4F4AAE"/>
    <w:rsid w:val="4C735684"/>
    <w:rsid w:val="4D270F62"/>
    <w:rsid w:val="4D554A94"/>
    <w:rsid w:val="4D88058B"/>
    <w:rsid w:val="4DC22994"/>
    <w:rsid w:val="4DD070FC"/>
    <w:rsid w:val="4F597A18"/>
    <w:rsid w:val="4F5D2735"/>
    <w:rsid w:val="4FA41FE2"/>
    <w:rsid w:val="4FAB016E"/>
    <w:rsid w:val="4FCF31C4"/>
    <w:rsid w:val="503960CB"/>
    <w:rsid w:val="504B1444"/>
    <w:rsid w:val="511D3782"/>
    <w:rsid w:val="518E4DD0"/>
    <w:rsid w:val="519D3ED8"/>
    <w:rsid w:val="521F41D7"/>
    <w:rsid w:val="524435DE"/>
    <w:rsid w:val="52824A68"/>
    <w:rsid w:val="52E74DF0"/>
    <w:rsid w:val="536743B5"/>
    <w:rsid w:val="53E5612E"/>
    <w:rsid w:val="548920C0"/>
    <w:rsid w:val="553E3DCC"/>
    <w:rsid w:val="568F346A"/>
    <w:rsid w:val="57066AD0"/>
    <w:rsid w:val="57257051"/>
    <w:rsid w:val="586174E5"/>
    <w:rsid w:val="58E30889"/>
    <w:rsid w:val="597A5E6B"/>
    <w:rsid w:val="5A4D251F"/>
    <w:rsid w:val="5A923DEF"/>
    <w:rsid w:val="5AB04AE2"/>
    <w:rsid w:val="5B136E14"/>
    <w:rsid w:val="5B1A1261"/>
    <w:rsid w:val="5C121588"/>
    <w:rsid w:val="5C4F1FF5"/>
    <w:rsid w:val="5C7F5891"/>
    <w:rsid w:val="5CF53EA1"/>
    <w:rsid w:val="5D1908B7"/>
    <w:rsid w:val="5DE23F89"/>
    <w:rsid w:val="5E641437"/>
    <w:rsid w:val="5EE10509"/>
    <w:rsid w:val="5F56736D"/>
    <w:rsid w:val="60491DC9"/>
    <w:rsid w:val="60BE2F28"/>
    <w:rsid w:val="60CE6181"/>
    <w:rsid w:val="60E92CAA"/>
    <w:rsid w:val="615D5AA3"/>
    <w:rsid w:val="616022F3"/>
    <w:rsid w:val="61A9383B"/>
    <w:rsid w:val="621C4F72"/>
    <w:rsid w:val="624E0FE6"/>
    <w:rsid w:val="62D941C6"/>
    <w:rsid w:val="63C97AE6"/>
    <w:rsid w:val="63FA3DE7"/>
    <w:rsid w:val="657F34D1"/>
    <w:rsid w:val="65C32634"/>
    <w:rsid w:val="678B09D5"/>
    <w:rsid w:val="67E173C7"/>
    <w:rsid w:val="67F820A3"/>
    <w:rsid w:val="681C69BF"/>
    <w:rsid w:val="68E47623"/>
    <w:rsid w:val="69591680"/>
    <w:rsid w:val="69976F67"/>
    <w:rsid w:val="69C27018"/>
    <w:rsid w:val="69C733B1"/>
    <w:rsid w:val="6A932675"/>
    <w:rsid w:val="6AE709F3"/>
    <w:rsid w:val="6B1D2912"/>
    <w:rsid w:val="6B72368D"/>
    <w:rsid w:val="6BF031DF"/>
    <w:rsid w:val="6BF35149"/>
    <w:rsid w:val="6C3A16BF"/>
    <w:rsid w:val="6D1E745C"/>
    <w:rsid w:val="6E047E19"/>
    <w:rsid w:val="6E633758"/>
    <w:rsid w:val="6E671184"/>
    <w:rsid w:val="6E8E5305"/>
    <w:rsid w:val="6EBC4488"/>
    <w:rsid w:val="6FD67577"/>
    <w:rsid w:val="705B355C"/>
    <w:rsid w:val="713A2E7D"/>
    <w:rsid w:val="71545569"/>
    <w:rsid w:val="71B4084A"/>
    <w:rsid w:val="71ED6173"/>
    <w:rsid w:val="720F6C42"/>
    <w:rsid w:val="72533628"/>
    <w:rsid w:val="727F649A"/>
    <w:rsid w:val="72B94C71"/>
    <w:rsid w:val="734E4478"/>
    <w:rsid w:val="73827B3A"/>
    <w:rsid w:val="73D542B3"/>
    <w:rsid w:val="73F53423"/>
    <w:rsid w:val="747B08A9"/>
    <w:rsid w:val="74FC26E5"/>
    <w:rsid w:val="751264A1"/>
    <w:rsid w:val="75F24D84"/>
    <w:rsid w:val="75F65CA6"/>
    <w:rsid w:val="764D1B31"/>
    <w:rsid w:val="7676721A"/>
    <w:rsid w:val="775510F1"/>
    <w:rsid w:val="78E64DD1"/>
    <w:rsid w:val="79BF252A"/>
    <w:rsid w:val="79BF5D7C"/>
    <w:rsid w:val="79C37BB6"/>
    <w:rsid w:val="7A177BE7"/>
    <w:rsid w:val="7AAE4112"/>
    <w:rsid w:val="7B7A5C31"/>
    <w:rsid w:val="7C5E0225"/>
    <w:rsid w:val="7CA97541"/>
    <w:rsid w:val="7D086119"/>
    <w:rsid w:val="7D0C75FE"/>
    <w:rsid w:val="7E345193"/>
    <w:rsid w:val="7E527584"/>
    <w:rsid w:val="7ED127E3"/>
    <w:rsid w:val="7FEC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66"/>
    <w:qFormat/>
    <w:uiPriority w:val="0"/>
    <w:pPr>
      <w:keepNext/>
      <w:jc w:val="center"/>
      <w:outlineLvl w:val="2"/>
    </w:pPr>
    <w:rPr>
      <w:b/>
      <w:bCs/>
      <w:sz w:val="28"/>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Title"/>
    <w:basedOn w:val="1"/>
    <w:link w:val="49"/>
    <w:qFormat/>
    <w:uiPriority w:val="10"/>
    <w:pPr>
      <w:spacing w:before="240" w:after="60"/>
      <w:jc w:val="center"/>
      <w:outlineLvl w:val="0"/>
    </w:pPr>
    <w:rPr>
      <w:rFonts w:ascii="Arial" w:hAnsi="Arial" w:cs="Arial"/>
      <w:b/>
      <w:bCs/>
      <w:sz w:val="32"/>
      <w:szCs w:val="32"/>
    </w:rPr>
  </w:style>
  <w:style w:type="paragraph" w:styleId="7">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8">
    <w:name w:val="Document Map"/>
    <w:basedOn w:val="1"/>
    <w:qFormat/>
    <w:uiPriority w:val="0"/>
    <w:pPr>
      <w:shd w:val="clear" w:color="auto" w:fill="000080"/>
    </w:pPr>
  </w:style>
  <w:style w:type="paragraph" w:styleId="9">
    <w:name w:val="annotation text"/>
    <w:basedOn w:val="1"/>
    <w:link w:val="36"/>
    <w:qFormat/>
    <w:uiPriority w:val="0"/>
    <w:pPr>
      <w:jc w:val="left"/>
    </w:pPr>
    <w:rPr>
      <w:szCs w:val="20"/>
    </w:rPr>
  </w:style>
  <w:style w:type="paragraph" w:styleId="10">
    <w:name w:val="Body Text Indent"/>
    <w:basedOn w:val="1"/>
    <w:qFormat/>
    <w:uiPriority w:val="0"/>
    <w:pPr>
      <w:spacing w:after="120"/>
      <w:ind w:left="420" w:leftChars="200"/>
    </w:pPr>
  </w:style>
  <w:style w:type="paragraph" w:styleId="11">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qFormat/>
    <w:uiPriority w:val="39"/>
    <w:pPr>
      <w:ind w:left="840" w:leftChars="400"/>
    </w:pPr>
  </w:style>
  <w:style w:type="paragraph" w:styleId="13">
    <w:name w:val="Plain Text"/>
    <w:basedOn w:val="1"/>
    <w:qFormat/>
    <w:uiPriority w:val="0"/>
    <w:rPr>
      <w:rFonts w:ascii="宋体" w:hAnsi="Courier New"/>
      <w:szCs w:val="20"/>
    </w:rPr>
  </w:style>
  <w:style w:type="paragraph" w:styleId="14">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5">
    <w:name w:val="Date"/>
    <w:basedOn w:val="1"/>
    <w:next w:val="1"/>
    <w:qFormat/>
    <w:uiPriority w:val="0"/>
    <w:pPr>
      <w:ind w:left="100" w:leftChars="2500"/>
    </w:pPr>
  </w:style>
  <w:style w:type="paragraph" w:styleId="16">
    <w:name w:val="Body Text Indent 2"/>
    <w:basedOn w:val="1"/>
    <w:link w:val="73"/>
    <w:qFormat/>
    <w:uiPriority w:val="0"/>
    <w:pPr>
      <w:spacing w:after="120" w:line="480" w:lineRule="auto"/>
      <w:ind w:left="420"/>
    </w:pPr>
  </w:style>
  <w:style w:type="paragraph" w:styleId="17">
    <w:name w:val="Balloon Text"/>
    <w:basedOn w:val="1"/>
    <w:link w:val="48"/>
    <w:qFormat/>
    <w:uiPriority w:val="0"/>
    <w:rPr>
      <w:sz w:val="18"/>
      <w:szCs w:val="18"/>
    </w:rPr>
  </w:style>
  <w:style w:type="paragraph" w:styleId="18">
    <w:name w:val="footer"/>
    <w:basedOn w:val="1"/>
    <w:link w:val="47"/>
    <w:qFormat/>
    <w:uiPriority w:val="0"/>
    <w:pPr>
      <w:tabs>
        <w:tab w:val="center" w:pos="4153"/>
        <w:tab w:val="right" w:pos="8306"/>
      </w:tabs>
      <w:snapToGrid w:val="0"/>
      <w:jc w:val="left"/>
    </w:pPr>
    <w:rPr>
      <w:sz w:val="18"/>
      <w:szCs w:val="18"/>
    </w:rPr>
  </w:style>
  <w:style w:type="paragraph" w:styleId="19">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2">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3">
    <w:name w:val="toc 2"/>
    <w:basedOn w:val="1"/>
    <w:next w:val="1"/>
    <w:qFormat/>
    <w:uiPriority w:val="39"/>
    <w:pPr>
      <w:ind w:left="420" w:leftChars="200"/>
    </w:pPr>
  </w:style>
  <w:style w:type="paragraph" w:styleId="24">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6">
    <w:name w:val="annotation subject"/>
    <w:basedOn w:val="9"/>
    <w:next w:val="9"/>
    <w:link w:val="40"/>
    <w:qFormat/>
    <w:uiPriority w:val="0"/>
    <w:rPr>
      <w:b/>
      <w:bCs/>
      <w:szCs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0"/>
    <w:rPr>
      <w:b/>
    </w:rPr>
  </w:style>
  <w:style w:type="character" w:styleId="31">
    <w:name w:val="page number"/>
    <w:basedOn w:val="29"/>
    <w:qFormat/>
    <w:uiPriority w:val="0"/>
  </w:style>
  <w:style w:type="character" w:styleId="32">
    <w:name w:val="Hyperlink"/>
    <w:qFormat/>
    <w:uiPriority w:val="99"/>
    <w:rPr>
      <w:color w:val="0000FF"/>
      <w:u w:val="single"/>
    </w:rPr>
  </w:style>
  <w:style w:type="character" w:styleId="33">
    <w:name w:val="annotation reference"/>
    <w:qFormat/>
    <w:uiPriority w:val="0"/>
    <w:rPr>
      <w:sz w:val="21"/>
      <w:szCs w:val="21"/>
    </w:rPr>
  </w:style>
  <w:style w:type="character" w:customStyle="1" w:styleId="34">
    <w:name w:val="样式 黑体 四号 Char Char"/>
    <w:link w:val="35"/>
    <w:qFormat/>
    <w:uiPriority w:val="0"/>
    <w:rPr>
      <w:rFonts w:ascii="黑体" w:hAnsi="Arial" w:eastAsia="黑体" w:cs="Arial"/>
      <w:b/>
      <w:bCs/>
      <w:kern w:val="2"/>
      <w:sz w:val="28"/>
      <w:szCs w:val="28"/>
      <w:lang w:val="en-US" w:eastAsia="zh-CN" w:bidi="ar-SA"/>
    </w:rPr>
  </w:style>
  <w:style w:type="paragraph" w:customStyle="1" w:styleId="35">
    <w:name w:val="样式 黑体 四号"/>
    <w:basedOn w:val="2"/>
    <w:link w:val="34"/>
    <w:qFormat/>
    <w:uiPriority w:val="0"/>
    <w:rPr>
      <w:rFonts w:ascii="黑体" w:eastAsia="黑体"/>
      <w:sz w:val="28"/>
      <w:szCs w:val="28"/>
    </w:rPr>
  </w:style>
  <w:style w:type="character" w:customStyle="1" w:styleId="36">
    <w:name w:val="批注文字 Char"/>
    <w:link w:val="9"/>
    <w:qFormat/>
    <w:uiPriority w:val="0"/>
    <w:rPr>
      <w:kern w:val="2"/>
      <w:sz w:val="21"/>
    </w:rPr>
  </w:style>
  <w:style w:type="character" w:customStyle="1" w:styleId="37">
    <w:name w:val="标题4 Char"/>
    <w:link w:val="38"/>
    <w:qFormat/>
    <w:uiPriority w:val="0"/>
    <w:rPr>
      <w:rFonts w:eastAsia="宋体"/>
      <w:kern w:val="2"/>
      <w:sz w:val="21"/>
      <w:lang w:val="en-US" w:eastAsia="zh-CN" w:bidi="ar-SA"/>
    </w:rPr>
  </w:style>
  <w:style w:type="paragraph" w:customStyle="1" w:styleId="38">
    <w:name w:val="标题4"/>
    <w:basedOn w:val="1"/>
    <w:link w:val="37"/>
    <w:qFormat/>
    <w:uiPriority w:val="0"/>
    <w:pPr>
      <w:numPr>
        <w:ilvl w:val="0"/>
        <w:numId w:val="1"/>
      </w:numPr>
    </w:pPr>
    <w:rPr>
      <w:szCs w:val="20"/>
    </w:rPr>
  </w:style>
  <w:style w:type="character" w:styleId="39">
    <w:name w:val="Placeholder Text"/>
    <w:unhideWhenUsed/>
    <w:qFormat/>
    <w:uiPriority w:val="99"/>
    <w:rPr>
      <w:color w:val="808080"/>
    </w:rPr>
  </w:style>
  <w:style w:type="character" w:customStyle="1" w:styleId="40">
    <w:name w:val="批注主题 Char"/>
    <w:basedOn w:val="36"/>
    <w:link w:val="26"/>
    <w:qFormat/>
    <w:uiPriority w:val="0"/>
    <w:rPr>
      <w:kern w:val="2"/>
      <w:sz w:val="21"/>
    </w:rPr>
  </w:style>
  <w:style w:type="character" w:customStyle="1" w:styleId="41">
    <w:name w:val="样式 黑体 四号 Char"/>
    <w:qFormat/>
    <w:uiPriority w:val="0"/>
    <w:rPr>
      <w:rFonts w:ascii="黑体" w:hAnsi="Arial" w:eastAsia="黑体" w:cs="Arial"/>
      <w:b/>
      <w:bCs/>
      <w:kern w:val="2"/>
      <w:sz w:val="28"/>
      <w:szCs w:val="28"/>
      <w:lang w:val="en-US" w:eastAsia="zh-CN" w:bidi="ar-SA"/>
    </w:rPr>
  </w:style>
  <w:style w:type="character" w:customStyle="1" w:styleId="42">
    <w:name w:val="页眉 Char"/>
    <w:link w:val="19"/>
    <w:qFormat/>
    <w:uiPriority w:val="0"/>
    <w:rPr>
      <w:rFonts w:eastAsia="宋体"/>
      <w:kern w:val="2"/>
      <w:sz w:val="18"/>
      <w:szCs w:val="18"/>
      <w:lang w:val="en-US" w:eastAsia="zh-CN" w:bidi="ar-SA"/>
    </w:rPr>
  </w:style>
  <w:style w:type="character" w:customStyle="1" w:styleId="43">
    <w:name w:val="apple-converted-space"/>
    <w:basedOn w:val="29"/>
    <w:qFormat/>
    <w:uiPriority w:val="0"/>
  </w:style>
  <w:style w:type="character" w:customStyle="1" w:styleId="44">
    <w:name w:val="a9_text1"/>
    <w:qFormat/>
    <w:uiPriority w:val="0"/>
    <w:rPr>
      <w:rFonts w:hint="default" w:ascii="Arial" w:hAnsi="Arial" w:cs="Arial"/>
      <w:color w:val="525252"/>
      <w:sz w:val="18"/>
      <w:szCs w:val="18"/>
      <w:u w:val="none"/>
    </w:rPr>
  </w:style>
  <w:style w:type="character" w:customStyle="1" w:styleId="45">
    <w:name w:val="样式 黑体 小四 Char Char"/>
    <w:link w:val="46"/>
    <w:qFormat/>
    <w:uiPriority w:val="0"/>
    <w:rPr>
      <w:rFonts w:ascii="黑体" w:hAnsi="Arial" w:eastAsia="黑体" w:cs="Arial"/>
      <w:b/>
      <w:bCs/>
      <w:kern w:val="2"/>
      <w:sz w:val="24"/>
      <w:szCs w:val="32"/>
      <w:lang w:val="en-US" w:eastAsia="zh-CN" w:bidi="ar-SA"/>
    </w:rPr>
  </w:style>
  <w:style w:type="paragraph" w:customStyle="1" w:styleId="46">
    <w:name w:val="样式 黑体 小四"/>
    <w:basedOn w:val="2"/>
    <w:link w:val="45"/>
    <w:qFormat/>
    <w:uiPriority w:val="0"/>
    <w:rPr>
      <w:rFonts w:ascii="黑体" w:eastAsia="黑体"/>
      <w:sz w:val="24"/>
    </w:rPr>
  </w:style>
  <w:style w:type="character" w:customStyle="1" w:styleId="47">
    <w:name w:val="页脚 Char"/>
    <w:link w:val="18"/>
    <w:qFormat/>
    <w:uiPriority w:val="0"/>
    <w:rPr>
      <w:rFonts w:eastAsia="宋体"/>
      <w:kern w:val="2"/>
      <w:sz w:val="18"/>
      <w:szCs w:val="18"/>
      <w:lang w:val="en-US" w:eastAsia="zh-CN" w:bidi="ar-SA"/>
    </w:rPr>
  </w:style>
  <w:style w:type="character" w:customStyle="1" w:styleId="48">
    <w:name w:val="批注框文本 Char"/>
    <w:link w:val="17"/>
    <w:qFormat/>
    <w:uiPriority w:val="0"/>
    <w:rPr>
      <w:kern w:val="2"/>
      <w:sz w:val="18"/>
      <w:szCs w:val="18"/>
    </w:rPr>
  </w:style>
  <w:style w:type="character" w:customStyle="1" w:styleId="49">
    <w:name w:val="标题 Char"/>
    <w:link w:val="2"/>
    <w:qFormat/>
    <w:uiPriority w:val="10"/>
    <w:rPr>
      <w:rFonts w:ascii="Arial" w:hAnsi="Arial" w:eastAsia="宋体" w:cs="Arial"/>
      <w:b/>
      <w:bCs/>
      <w:kern w:val="2"/>
      <w:sz w:val="32"/>
      <w:szCs w:val="32"/>
      <w:lang w:val="en-US" w:eastAsia="zh-CN" w:bidi="ar-SA"/>
    </w:rPr>
  </w:style>
  <w:style w:type="paragraph" w:customStyle="1" w:styleId="50">
    <w:name w:val="Char Char Char1 Char Char Char Char Char Char Char Char Char 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51">
    <w:name w:val="标准文件_四级条标题"/>
    <w:basedOn w:val="52"/>
    <w:next w:val="56"/>
    <w:qFormat/>
    <w:uiPriority w:val="0"/>
    <w:pPr>
      <w:numPr>
        <w:ilvl w:val="5"/>
      </w:numPr>
      <w:outlineLvl w:val="5"/>
    </w:pPr>
  </w:style>
  <w:style w:type="paragraph" w:customStyle="1" w:styleId="52">
    <w:name w:val="标准文件_三级条标题"/>
    <w:basedOn w:val="53"/>
    <w:next w:val="56"/>
    <w:qFormat/>
    <w:uiPriority w:val="0"/>
    <w:pPr>
      <w:numPr>
        <w:ilvl w:val="4"/>
      </w:numPr>
      <w:ind w:left="-50"/>
      <w:outlineLvl w:val="4"/>
    </w:pPr>
  </w:style>
  <w:style w:type="paragraph" w:customStyle="1" w:styleId="53">
    <w:name w:val="标准文件_二级条标题"/>
    <w:basedOn w:val="54"/>
    <w:next w:val="56"/>
    <w:qFormat/>
    <w:uiPriority w:val="0"/>
    <w:pPr>
      <w:numPr>
        <w:ilvl w:val="3"/>
      </w:numPr>
      <w:outlineLvl w:val="3"/>
    </w:pPr>
  </w:style>
  <w:style w:type="paragraph" w:customStyle="1" w:styleId="54">
    <w:name w:val="标准文件_一级条标题"/>
    <w:basedOn w:val="55"/>
    <w:next w:val="56"/>
    <w:qFormat/>
    <w:uiPriority w:val="0"/>
    <w:pPr>
      <w:numPr>
        <w:ilvl w:val="2"/>
      </w:numPr>
      <w:outlineLvl w:val="2"/>
    </w:pPr>
  </w:style>
  <w:style w:type="paragraph" w:customStyle="1" w:styleId="55">
    <w:name w:val="标准文件_章标题"/>
    <w:next w:val="56"/>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56">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57">
    <w:name w:val="样式1"/>
    <w:basedOn w:val="6"/>
    <w:qFormat/>
    <w:uiPriority w:val="0"/>
  </w:style>
  <w:style w:type="paragraph" w:customStyle="1" w:styleId="58">
    <w:name w:val="样式 黑体 小三 居中1"/>
    <w:basedOn w:val="2"/>
    <w:qFormat/>
    <w:uiPriority w:val="0"/>
    <w:rPr>
      <w:rFonts w:ascii="黑体" w:hAnsi="黑体" w:eastAsia="黑体" w:cs="宋体"/>
      <w:sz w:val="30"/>
      <w:szCs w:val="20"/>
    </w:rPr>
  </w:style>
  <w:style w:type="paragraph" w:customStyle="1" w:styleId="59">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60">
    <w:name w:val="标准文件_五级条标题"/>
    <w:basedOn w:val="51"/>
    <w:next w:val="56"/>
    <w:qFormat/>
    <w:uiPriority w:val="0"/>
    <w:pPr>
      <w:numPr>
        <w:ilvl w:val="6"/>
      </w:numPr>
      <w:outlineLvl w:val="6"/>
    </w:pPr>
  </w:style>
  <w:style w:type="paragraph" w:customStyle="1" w:styleId="61">
    <w:name w:val="标准文件_标准代替"/>
    <w:basedOn w:val="1"/>
    <w:next w:val="1"/>
    <w:qFormat/>
    <w:uiPriority w:val="0"/>
    <w:pPr>
      <w:adjustRightInd w:val="0"/>
      <w:spacing w:line="310" w:lineRule="exact"/>
      <w:jc w:val="right"/>
    </w:pPr>
    <w:rPr>
      <w:rFonts w:ascii="宋体"/>
      <w:kern w:val="0"/>
      <w:szCs w:val="20"/>
    </w:rPr>
  </w:style>
  <w:style w:type="paragraph" w:customStyle="1" w:styleId="62">
    <w:name w:val="样式 标准文件_段 + 小四"/>
    <w:basedOn w:val="3"/>
    <w:qFormat/>
    <w:uiPriority w:val="0"/>
    <w:rPr>
      <w:rFonts w:cs="宋体"/>
      <w:b w:val="0"/>
      <w:sz w:val="24"/>
    </w:rPr>
  </w:style>
  <w:style w:type="paragraph" w:customStyle="1" w:styleId="63">
    <w:name w:val="样式 黑体 小三 居中"/>
    <w:basedOn w:val="2"/>
    <w:qFormat/>
    <w:uiPriority w:val="0"/>
    <w:rPr>
      <w:rFonts w:ascii="黑体" w:hAnsi="黑体" w:eastAsia="黑体" w:cs="宋体"/>
      <w:sz w:val="30"/>
      <w:szCs w:val="20"/>
    </w:rPr>
  </w:style>
  <w:style w:type="paragraph" w:customStyle="1" w:styleId="6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66">
    <w:name w:val="标题 3 Char"/>
    <w:basedOn w:val="29"/>
    <w:link w:val="5"/>
    <w:qFormat/>
    <w:uiPriority w:val="0"/>
    <w:rPr>
      <w:b/>
      <w:bCs/>
      <w:kern w:val="2"/>
      <w:sz w:val="28"/>
      <w:szCs w:val="24"/>
    </w:rPr>
  </w:style>
  <w:style w:type="paragraph" w:customStyle="1" w:styleId="67">
    <w:name w:val="Body text|1"/>
    <w:basedOn w:val="1"/>
    <w:link w:val="70"/>
    <w:qFormat/>
    <w:uiPriority w:val="0"/>
    <w:pPr>
      <w:spacing w:line="374" w:lineRule="auto"/>
      <w:ind w:firstLine="390"/>
    </w:pPr>
    <w:rPr>
      <w:rFonts w:ascii="宋体" w:hAnsi="宋体" w:cs="宋体"/>
      <w:sz w:val="17"/>
      <w:szCs w:val="17"/>
      <w:lang w:val="zh-TW" w:eastAsia="zh-TW" w:bidi="zh-TW"/>
    </w:rPr>
  </w:style>
  <w:style w:type="paragraph" w:customStyle="1" w:styleId="68">
    <w:name w:val="Other|1"/>
    <w:basedOn w:val="1"/>
    <w:link w:val="72"/>
    <w:qFormat/>
    <w:uiPriority w:val="0"/>
    <w:pPr>
      <w:spacing w:line="374" w:lineRule="auto"/>
      <w:ind w:firstLine="390"/>
    </w:pPr>
    <w:rPr>
      <w:rFonts w:ascii="宋体" w:hAnsi="宋体" w:cs="宋体"/>
      <w:sz w:val="17"/>
      <w:szCs w:val="17"/>
      <w:lang w:val="zh-TW" w:eastAsia="zh-TW" w:bidi="zh-TW"/>
    </w:rPr>
  </w:style>
  <w:style w:type="paragraph" w:customStyle="1" w:styleId="69">
    <w:name w:val="Body text|2"/>
    <w:basedOn w:val="1"/>
    <w:link w:val="71"/>
    <w:qFormat/>
    <w:uiPriority w:val="0"/>
    <w:pPr>
      <w:spacing w:line="264" w:lineRule="auto"/>
      <w:ind w:firstLine="380"/>
    </w:pPr>
    <w:rPr>
      <w:rFonts w:ascii="宋体" w:hAnsi="宋体" w:cs="宋体"/>
      <w:sz w:val="19"/>
      <w:szCs w:val="19"/>
    </w:rPr>
  </w:style>
  <w:style w:type="character" w:customStyle="1" w:styleId="70">
    <w:name w:val="Body text|1_"/>
    <w:basedOn w:val="29"/>
    <w:link w:val="67"/>
    <w:qFormat/>
    <w:uiPriority w:val="0"/>
    <w:rPr>
      <w:rFonts w:ascii="宋体" w:hAnsi="宋体" w:eastAsia="宋体" w:cs="宋体"/>
      <w:kern w:val="2"/>
      <w:sz w:val="17"/>
      <w:szCs w:val="17"/>
      <w:lang w:val="zh-TW" w:eastAsia="zh-TW" w:bidi="zh-TW"/>
    </w:rPr>
  </w:style>
  <w:style w:type="character" w:customStyle="1" w:styleId="71">
    <w:name w:val="Body text|2_"/>
    <w:basedOn w:val="29"/>
    <w:link w:val="69"/>
    <w:qFormat/>
    <w:uiPriority w:val="0"/>
    <w:rPr>
      <w:rFonts w:ascii="宋体" w:hAnsi="宋体" w:eastAsia="宋体" w:cs="宋体"/>
      <w:kern w:val="2"/>
      <w:sz w:val="19"/>
      <w:szCs w:val="19"/>
    </w:rPr>
  </w:style>
  <w:style w:type="character" w:customStyle="1" w:styleId="72">
    <w:name w:val="Other|1_"/>
    <w:basedOn w:val="29"/>
    <w:link w:val="68"/>
    <w:qFormat/>
    <w:uiPriority w:val="0"/>
    <w:rPr>
      <w:rFonts w:ascii="宋体" w:hAnsi="宋体" w:eastAsia="宋体" w:cs="宋体"/>
      <w:kern w:val="2"/>
      <w:sz w:val="17"/>
      <w:szCs w:val="17"/>
      <w:lang w:val="zh-TW" w:eastAsia="zh-TW" w:bidi="zh-TW"/>
    </w:rPr>
  </w:style>
  <w:style w:type="character" w:customStyle="1" w:styleId="73">
    <w:name w:val="正文文本缩进 2 Char"/>
    <w:basedOn w:val="29"/>
    <w:link w:val="16"/>
    <w:uiPriority w:val="0"/>
    <w:rPr>
      <w:kern w:val="2"/>
      <w:sz w:val="21"/>
      <w:szCs w:val="24"/>
    </w:rPr>
  </w:style>
  <w:style w:type="paragraph" w:customStyle="1" w:styleId="74">
    <w:name w:val="正文文本1"/>
    <w:basedOn w:val="1"/>
    <w:qFormat/>
    <w:uiPriority w:val="0"/>
    <w:pPr>
      <w:spacing w:after="80" w:line="324" w:lineRule="auto"/>
    </w:pPr>
    <w:rPr>
      <w:rFonts w:ascii="宋体" w:hAnsi="宋体" w:cs="宋体"/>
      <w:sz w:val="20"/>
      <w:szCs w:val="20"/>
      <w:lang w:val="zh-CN" w:bidi="zh-CN"/>
    </w:rPr>
  </w:style>
  <w:style w:type="paragraph" w:customStyle="1" w:styleId="7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76">
    <w:name w:val="List Paragraph"/>
    <w:basedOn w:val="1"/>
    <w:unhideWhenUsed/>
    <w:qFormat/>
    <w:uiPriority w:val="99"/>
    <w:pPr>
      <w:ind w:firstLine="420" w:firstLineChars="200"/>
    </w:pPr>
  </w:style>
  <w:style w:type="table" w:customStyle="1" w:styleId="77">
    <w:name w:val="网格型1"/>
    <w:basedOn w:val="27"/>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41.wmf"/><Relationship Id="rId98" Type="http://schemas.openxmlformats.org/officeDocument/2006/relationships/oleObject" Target="embeddings/oleObject49.bin"/><Relationship Id="rId97" Type="http://schemas.openxmlformats.org/officeDocument/2006/relationships/image" Target="media/image40.wmf"/><Relationship Id="rId96" Type="http://schemas.openxmlformats.org/officeDocument/2006/relationships/oleObject" Target="embeddings/oleObject48.bin"/><Relationship Id="rId95" Type="http://schemas.openxmlformats.org/officeDocument/2006/relationships/image" Target="media/image39.wmf"/><Relationship Id="rId94" Type="http://schemas.openxmlformats.org/officeDocument/2006/relationships/oleObject" Target="embeddings/oleObject47.bin"/><Relationship Id="rId93" Type="http://schemas.openxmlformats.org/officeDocument/2006/relationships/oleObject" Target="embeddings/oleObject46.bin"/><Relationship Id="rId92" Type="http://schemas.openxmlformats.org/officeDocument/2006/relationships/oleObject" Target="embeddings/oleObject45.bin"/><Relationship Id="rId91" Type="http://schemas.openxmlformats.org/officeDocument/2006/relationships/image" Target="media/image38.wmf"/><Relationship Id="rId90" Type="http://schemas.openxmlformats.org/officeDocument/2006/relationships/oleObject" Target="embeddings/oleObject44.bin"/><Relationship Id="rId9" Type="http://schemas.openxmlformats.org/officeDocument/2006/relationships/theme" Target="theme/theme1.xml"/><Relationship Id="rId89" Type="http://schemas.openxmlformats.org/officeDocument/2006/relationships/image" Target="media/image37.wmf"/><Relationship Id="rId88" Type="http://schemas.openxmlformats.org/officeDocument/2006/relationships/oleObject" Target="embeddings/oleObject43.bin"/><Relationship Id="rId87" Type="http://schemas.openxmlformats.org/officeDocument/2006/relationships/oleObject" Target="embeddings/oleObject42.bin"/><Relationship Id="rId86" Type="http://schemas.openxmlformats.org/officeDocument/2006/relationships/image" Target="media/image36.wmf"/><Relationship Id="rId85" Type="http://schemas.openxmlformats.org/officeDocument/2006/relationships/oleObject" Target="embeddings/oleObject41.bin"/><Relationship Id="rId84" Type="http://schemas.openxmlformats.org/officeDocument/2006/relationships/oleObject" Target="embeddings/oleObject40.bin"/><Relationship Id="rId83" Type="http://schemas.openxmlformats.org/officeDocument/2006/relationships/image" Target="media/image35.wmf"/><Relationship Id="rId82" Type="http://schemas.openxmlformats.org/officeDocument/2006/relationships/oleObject" Target="embeddings/oleObject39.bin"/><Relationship Id="rId81" Type="http://schemas.openxmlformats.org/officeDocument/2006/relationships/oleObject" Target="embeddings/oleObject38.bin"/><Relationship Id="rId80" Type="http://schemas.openxmlformats.org/officeDocument/2006/relationships/image" Target="media/image34.wmf"/><Relationship Id="rId8" Type="http://schemas.openxmlformats.org/officeDocument/2006/relationships/footer" Target="footer2.xml"/><Relationship Id="rId79" Type="http://schemas.openxmlformats.org/officeDocument/2006/relationships/oleObject" Target="embeddings/oleObject37.bin"/><Relationship Id="rId78" Type="http://schemas.openxmlformats.org/officeDocument/2006/relationships/image" Target="media/image33.wmf"/><Relationship Id="rId77" Type="http://schemas.openxmlformats.org/officeDocument/2006/relationships/oleObject" Target="embeddings/oleObject36.bin"/><Relationship Id="rId76" Type="http://schemas.openxmlformats.org/officeDocument/2006/relationships/oleObject" Target="embeddings/oleObject35.bin"/><Relationship Id="rId75" Type="http://schemas.openxmlformats.org/officeDocument/2006/relationships/oleObject" Target="embeddings/oleObject34.bin"/><Relationship Id="rId74" Type="http://schemas.openxmlformats.org/officeDocument/2006/relationships/oleObject" Target="embeddings/oleObject33.bin"/><Relationship Id="rId73" Type="http://schemas.openxmlformats.org/officeDocument/2006/relationships/oleObject" Target="embeddings/oleObject32.bin"/><Relationship Id="rId72" Type="http://schemas.openxmlformats.org/officeDocument/2006/relationships/oleObject" Target="embeddings/oleObject31.bin"/><Relationship Id="rId71" Type="http://schemas.openxmlformats.org/officeDocument/2006/relationships/oleObject" Target="embeddings/oleObject30.bin"/><Relationship Id="rId70" Type="http://schemas.openxmlformats.org/officeDocument/2006/relationships/image" Target="media/image32.wmf"/><Relationship Id="rId7" Type="http://schemas.openxmlformats.org/officeDocument/2006/relationships/header" Target="header4.xml"/><Relationship Id="rId69" Type="http://schemas.openxmlformats.org/officeDocument/2006/relationships/oleObject" Target="embeddings/oleObject29.bin"/><Relationship Id="rId68" Type="http://schemas.openxmlformats.org/officeDocument/2006/relationships/image" Target="media/image31.wmf"/><Relationship Id="rId67" Type="http://schemas.openxmlformats.org/officeDocument/2006/relationships/oleObject" Target="embeddings/oleObject28.bin"/><Relationship Id="rId66" Type="http://schemas.openxmlformats.org/officeDocument/2006/relationships/image" Target="media/image30.wmf"/><Relationship Id="rId65" Type="http://schemas.openxmlformats.org/officeDocument/2006/relationships/oleObject" Target="embeddings/oleObject27.bin"/><Relationship Id="rId64" Type="http://schemas.openxmlformats.org/officeDocument/2006/relationships/image" Target="media/image29.wmf"/><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wmf"/><Relationship Id="rId57" Type="http://schemas.openxmlformats.org/officeDocument/2006/relationships/oleObject" Target="embeddings/oleObject23.bin"/><Relationship Id="rId56" Type="http://schemas.openxmlformats.org/officeDocument/2006/relationships/image" Target="media/image25.wmf"/><Relationship Id="rId55" Type="http://schemas.openxmlformats.org/officeDocument/2006/relationships/oleObject" Target="embeddings/oleObject22.bin"/><Relationship Id="rId54" Type="http://schemas.openxmlformats.org/officeDocument/2006/relationships/image" Target="media/image24.wmf"/><Relationship Id="rId53" Type="http://schemas.openxmlformats.org/officeDocument/2006/relationships/oleObject" Target="embeddings/oleObject21.bin"/><Relationship Id="rId52" Type="http://schemas.openxmlformats.org/officeDocument/2006/relationships/image" Target="media/image23.wmf"/><Relationship Id="rId51" Type="http://schemas.openxmlformats.org/officeDocument/2006/relationships/oleObject" Target="embeddings/oleObject20.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9.bin"/><Relationship Id="rId48" Type="http://schemas.openxmlformats.org/officeDocument/2006/relationships/image" Target="media/image21.wmf"/><Relationship Id="rId47" Type="http://schemas.openxmlformats.org/officeDocument/2006/relationships/oleObject" Target="embeddings/oleObject18.bin"/><Relationship Id="rId46" Type="http://schemas.openxmlformats.org/officeDocument/2006/relationships/image" Target="media/image20.wmf"/><Relationship Id="rId45" Type="http://schemas.openxmlformats.org/officeDocument/2006/relationships/oleObject" Target="embeddings/oleObject17.bin"/><Relationship Id="rId44" Type="http://schemas.openxmlformats.org/officeDocument/2006/relationships/image" Target="media/image19.wmf"/><Relationship Id="rId43" Type="http://schemas.openxmlformats.org/officeDocument/2006/relationships/oleObject" Target="embeddings/oleObject16.bin"/><Relationship Id="rId42" Type="http://schemas.openxmlformats.org/officeDocument/2006/relationships/image" Target="media/image18.wmf"/><Relationship Id="rId41" Type="http://schemas.openxmlformats.org/officeDocument/2006/relationships/oleObject" Target="embeddings/oleObject15.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16.wmf"/><Relationship Id="rId37" Type="http://schemas.openxmlformats.org/officeDocument/2006/relationships/oleObject" Target="embeddings/oleObject13.bin"/><Relationship Id="rId36" Type="http://schemas.openxmlformats.org/officeDocument/2006/relationships/image" Target="media/image15.wmf"/><Relationship Id="rId35" Type="http://schemas.openxmlformats.org/officeDocument/2006/relationships/oleObject" Target="embeddings/oleObject12.bin"/><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1.wmf"/><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0" Type="http://schemas.openxmlformats.org/officeDocument/2006/relationships/fontTable" Target="fontTable.xml"/><Relationship Id="rId16" Type="http://schemas.openxmlformats.org/officeDocument/2006/relationships/image" Target="media/image5.wmf"/><Relationship Id="rId159" Type="http://schemas.openxmlformats.org/officeDocument/2006/relationships/customXml" Target="../customXml/item2.xml"/><Relationship Id="rId158" Type="http://schemas.openxmlformats.org/officeDocument/2006/relationships/numbering" Target="numbering.xml"/><Relationship Id="rId157" Type="http://schemas.openxmlformats.org/officeDocument/2006/relationships/customXml" Target="../customXml/item1.xml"/><Relationship Id="rId156" Type="http://schemas.openxmlformats.org/officeDocument/2006/relationships/oleObject" Target="embeddings/oleObject89.bin"/><Relationship Id="rId155" Type="http://schemas.openxmlformats.org/officeDocument/2006/relationships/image" Target="media/image58.wmf"/><Relationship Id="rId154" Type="http://schemas.openxmlformats.org/officeDocument/2006/relationships/oleObject" Target="embeddings/oleObject88.bin"/><Relationship Id="rId153" Type="http://schemas.openxmlformats.org/officeDocument/2006/relationships/oleObject" Target="embeddings/oleObject87.bin"/><Relationship Id="rId152" Type="http://schemas.openxmlformats.org/officeDocument/2006/relationships/oleObject" Target="embeddings/oleObject86.bin"/><Relationship Id="rId151" Type="http://schemas.openxmlformats.org/officeDocument/2006/relationships/image" Target="media/image57.wmf"/><Relationship Id="rId150" Type="http://schemas.openxmlformats.org/officeDocument/2006/relationships/oleObject" Target="embeddings/oleObject85.bin"/><Relationship Id="rId15" Type="http://schemas.openxmlformats.org/officeDocument/2006/relationships/oleObject" Target="embeddings/oleObject2.bin"/><Relationship Id="rId149" Type="http://schemas.openxmlformats.org/officeDocument/2006/relationships/image" Target="media/image56.wmf"/><Relationship Id="rId148" Type="http://schemas.openxmlformats.org/officeDocument/2006/relationships/oleObject" Target="embeddings/oleObject84.bin"/><Relationship Id="rId147" Type="http://schemas.openxmlformats.org/officeDocument/2006/relationships/oleObject" Target="embeddings/oleObject83.bin"/><Relationship Id="rId146" Type="http://schemas.openxmlformats.org/officeDocument/2006/relationships/image" Target="media/image55.wmf"/><Relationship Id="rId145" Type="http://schemas.openxmlformats.org/officeDocument/2006/relationships/oleObject" Target="embeddings/oleObject82.bin"/><Relationship Id="rId144" Type="http://schemas.openxmlformats.org/officeDocument/2006/relationships/oleObject" Target="embeddings/oleObject81.bin"/><Relationship Id="rId143" Type="http://schemas.openxmlformats.org/officeDocument/2006/relationships/image" Target="media/image54.wmf"/><Relationship Id="rId142" Type="http://schemas.openxmlformats.org/officeDocument/2006/relationships/oleObject" Target="embeddings/oleObject80.bin"/><Relationship Id="rId141" Type="http://schemas.openxmlformats.org/officeDocument/2006/relationships/oleObject" Target="embeddings/oleObject79.bin"/><Relationship Id="rId140" Type="http://schemas.openxmlformats.org/officeDocument/2006/relationships/image" Target="media/image53.wmf"/><Relationship Id="rId14" Type="http://schemas.openxmlformats.org/officeDocument/2006/relationships/image" Target="media/image4.wmf"/><Relationship Id="rId139" Type="http://schemas.openxmlformats.org/officeDocument/2006/relationships/oleObject" Target="embeddings/oleObject78.bin"/><Relationship Id="rId138" Type="http://schemas.openxmlformats.org/officeDocument/2006/relationships/image" Target="media/image52.wmf"/><Relationship Id="rId137" Type="http://schemas.openxmlformats.org/officeDocument/2006/relationships/oleObject" Target="embeddings/oleObject77.bin"/><Relationship Id="rId136" Type="http://schemas.openxmlformats.org/officeDocument/2006/relationships/oleObject" Target="embeddings/oleObject76.bin"/><Relationship Id="rId135" Type="http://schemas.openxmlformats.org/officeDocument/2006/relationships/oleObject" Target="embeddings/oleObject75.bin"/><Relationship Id="rId134" Type="http://schemas.openxmlformats.org/officeDocument/2006/relationships/oleObject" Target="embeddings/oleObject74.bin"/><Relationship Id="rId133" Type="http://schemas.openxmlformats.org/officeDocument/2006/relationships/oleObject" Target="embeddings/oleObject73.bin"/><Relationship Id="rId132" Type="http://schemas.openxmlformats.org/officeDocument/2006/relationships/oleObject" Target="embeddings/oleObject72.bin"/><Relationship Id="rId131" Type="http://schemas.openxmlformats.org/officeDocument/2006/relationships/oleObject" Target="embeddings/oleObject71.bin"/><Relationship Id="rId130" Type="http://schemas.openxmlformats.org/officeDocument/2006/relationships/image" Target="media/image51.wmf"/><Relationship Id="rId13" Type="http://schemas.openxmlformats.org/officeDocument/2006/relationships/oleObject" Target="embeddings/oleObject1.bin"/><Relationship Id="rId129" Type="http://schemas.openxmlformats.org/officeDocument/2006/relationships/oleObject" Target="embeddings/oleObject70.bin"/><Relationship Id="rId128" Type="http://schemas.openxmlformats.org/officeDocument/2006/relationships/image" Target="media/image50.wmf"/><Relationship Id="rId127" Type="http://schemas.openxmlformats.org/officeDocument/2006/relationships/oleObject" Target="embeddings/oleObject69.bin"/><Relationship Id="rId126" Type="http://schemas.openxmlformats.org/officeDocument/2006/relationships/image" Target="media/image49.wmf"/><Relationship Id="rId125" Type="http://schemas.openxmlformats.org/officeDocument/2006/relationships/oleObject" Target="embeddings/oleObject68.bin"/><Relationship Id="rId124" Type="http://schemas.openxmlformats.org/officeDocument/2006/relationships/oleObject" Target="embeddings/oleObject67.bin"/><Relationship Id="rId123" Type="http://schemas.openxmlformats.org/officeDocument/2006/relationships/oleObject" Target="embeddings/oleObject66.bin"/><Relationship Id="rId122" Type="http://schemas.openxmlformats.org/officeDocument/2006/relationships/image" Target="media/image48.wmf"/><Relationship Id="rId121" Type="http://schemas.openxmlformats.org/officeDocument/2006/relationships/oleObject" Target="embeddings/oleObject65.bin"/><Relationship Id="rId120" Type="http://schemas.openxmlformats.org/officeDocument/2006/relationships/image" Target="media/image47.wmf"/><Relationship Id="rId12" Type="http://schemas.openxmlformats.org/officeDocument/2006/relationships/image" Target="media/image3.png"/><Relationship Id="rId119" Type="http://schemas.openxmlformats.org/officeDocument/2006/relationships/oleObject" Target="embeddings/oleObject64.bin"/><Relationship Id="rId118" Type="http://schemas.openxmlformats.org/officeDocument/2006/relationships/oleObject" Target="embeddings/oleObject63.bin"/><Relationship Id="rId117" Type="http://schemas.openxmlformats.org/officeDocument/2006/relationships/image" Target="media/image46.wmf"/><Relationship Id="rId116" Type="http://schemas.openxmlformats.org/officeDocument/2006/relationships/oleObject" Target="embeddings/oleObject62.bin"/><Relationship Id="rId115" Type="http://schemas.openxmlformats.org/officeDocument/2006/relationships/oleObject" Target="embeddings/oleObject61.bin"/><Relationship Id="rId114" Type="http://schemas.openxmlformats.org/officeDocument/2006/relationships/image" Target="media/image45.wmf"/><Relationship Id="rId113" Type="http://schemas.openxmlformats.org/officeDocument/2006/relationships/oleObject" Target="embeddings/oleObject60.bin"/><Relationship Id="rId112" Type="http://schemas.openxmlformats.org/officeDocument/2006/relationships/oleObject" Target="embeddings/oleObject59.bin"/><Relationship Id="rId111" Type="http://schemas.openxmlformats.org/officeDocument/2006/relationships/image" Target="media/image44.wmf"/><Relationship Id="rId110" Type="http://schemas.openxmlformats.org/officeDocument/2006/relationships/oleObject" Target="embeddings/oleObject58.bin"/><Relationship Id="rId11" Type="http://schemas.openxmlformats.org/officeDocument/2006/relationships/image" Target="media/image2.png"/><Relationship Id="rId109" Type="http://schemas.openxmlformats.org/officeDocument/2006/relationships/image" Target="media/image43.wmf"/><Relationship Id="rId108" Type="http://schemas.openxmlformats.org/officeDocument/2006/relationships/oleObject" Target="embeddings/oleObject57.bin"/><Relationship Id="rId107" Type="http://schemas.openxmlformats.org/officeDocument/2006/relationships/oleObject" Target="embeddings/oleObject56.bin"/><Relationship Id="rId106" Type="http://schemas.openxmlformats.org/officeDocument/2006/relationships/oleObject" Target="embeddings/oleObject55.bin"/><Relationship Id="rId105" Type="http://schemas.openxmlformats.org/officeDocument/2006/relationships/oleObject" Target="embeddings/oleObject54.bin"/><Relationship Id="rId104" Type="http://schemas.openxmlformats.org/officeDocument/2006/relationships/oleObject" Target="embeddings/oleObject53.bin"/><Relationship Id="rId103" Type="http://schemas.openxmlformats.org/officeDocument/2006/relationships/oleObject" Target="embeddings/oleObject52.bin"/><Relationship Id="rId102" Type="http://schemas.openxmlformats.org/officeDocument/2006/relationships/oleObject" Target="embeddings/oleObject51.bin"/><Relationship Id="rId101" Type="http://schemas.openxmlformats.org/officeDocument/2006/relationships/image" Target="media/image42.wmf"/><Relationship Id="rId100" Type="http://schemas.openxmlformats.org/officeDocument/2006/relationships/oleObject" Target="embeddings/oleObject50.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77"/>
    <customShpInfo spid="_x0000_s107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0983A-5D1D-4A54-B24B-6FC2EAFD6E2B}">
  <ds:schemaRefs/>
</ds:datastoreItem>
</file>

<file path=docProps/app.xml><?xml version="1.0" encoding="utf-8"?>
<Properties xmlns="http://schemas.openxmlformats.org/officeDocument/2006/extended-properties" xmlns:vt="http://schemas.openxmlformats.org/officeDocument/2006/docPropsVTypes">
  <Template>Normal</Template>
  <Company>CIMM</Company>
  <Pages>24</Pages>
  <Words>4671</Words>
  <Characters>5698</Characters>
  <Lines>89</Lines>
  <Paragraphs>25</Paragraphs>
  <TotalTime>2100</TotalTime>
  <ScaleCrop>false</ScaleCrop>
  <LinksUpToDate>false</LinksUpToDate>
  <CharactersWithSpaces>7226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2023-06-28T09:43:00Z</dcterms:created>
  <dc:creator>Chad</dc:creator>
  <cp:lastModifiedBy>依然Mr.沈</cp:lastModifiedBy>
  <cp:lastPrinted>2024-10-22T02:22:00Z</cp:lastPrinted>
  <dcterms:modified xsi:type="dcterms:W3CDTF">2024-12-24T07:47:38Z</dcterms:modified>
  <dc:title>JJF</dc:title>
  <cp:revision>584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2052-12.1.0.19770</vt:lpwstr>
  </property>
  <property fmtid="{D5CDD505-2E9C-101B-9397-08002B2CF9AE}" pid="4" name="ICV">
    <vt:lpwstr>74DC188776A9494DABFFF5C0FB9BBDCD</vt:lpwstr>
  </property>
</Properties>
</file>